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66" w:rsidRPr="007E0E66" w:rsidRDefault="007E0E66" w:rsidP="007E0E66">
      <w:pPr>
        <w:shd w:val="clear" w:color="auto" w:fill="FFFFFF"/>
        <w:spacing w:after="120" w:line="312" w:lineRule="atLeast"/>
        <w:jc w:val="center"/>
        <w:rPr>
          <w:rFonts w:ascii="Arial Unicode MS" w:eastAsia="Times New Roman" w:hAnsi="Arial Unicode MS" w:cs="Times New Roman"/>
          <w:i/>
          <w:iCs/>
          <w:color w:val="333333"/>
          <w:sz w:val="21"/>
          <w:szCs w:val="21"/>
        </w:rPr>
      </w:pPr>
      <w:r w:rsidRPr="007E0E66">
        <w:rPr>
          <w:rFonts w:ascii="Arial Unicode MS" w:eastAsia="Times New Roman" w:hAnsi="Arial Unicode MS" w:cs="Times New Roman"/>
          <w:i/>
          <w:iCs/>
          <w:color w:val="333333"/>
          <w:sz w:val="21"/>
          <w:szCs w:val="21"/>
        </w:rPr>
        <w:t>ПРИЛОЖЕНИЕ XXI</w:t>
      </w:r>
    </w:p>
    <w:p w:rsidR="007E0E66" w:rsidRPr="007E0E66" w:rsidRDefault="007E0E66" w:rsidP="007E0E66">
      <w:pPr>
        <w:shd w:val="clear" w:color="auto" w:fill="FFFFFF"/>
        <w:spacing w:after="120" w:line="312" w:lineRule="atLeast"/>
        <w:jc w:val="center"/>
        <w:rPr>
          <w:rFonts w:ascii="Arial Unicode MS" w:eastAsia="Times New Roman" w:hAnsi="Arial Unicode MS" w:cs="Times New Roman"/>
          <w:b/>
          <w:bCs/>
          <w:color w:val="333333"/>
          <w:sz w:val="21"/>
          <w:szCs w:val="21"/>
        </w:rPr>
      </w:pPr>
      <w:proofErr w:type="spellStart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>Списък</w:t>
      </w:r>
      <w:proofErr w:type="spellEnd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 xml:space="preserve"> </w:t>
      </w:r>
      <w:proofErr w:type="spellStart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>на</w:t>
      </w:r>
      <w:proofErr w:type="spellEnd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 xml:space="preserve"> </w:t>
      </w:r>
      <w:proofErr w:type="spellStart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>стоките</w:t>
      </w:r>
      <w:proofErr w:type="spellEnd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 xml:space="preserve"> и </w:t>
      </w:r>
      <w:proofErr w:type="spellStart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>технологиите</w:t>
      </w:r>
      <w:proofErr w:type="spellEnd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 xml:space="preserve">, </w:t>
      </w:r>
      <w:proofErr w:type="spellStart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>посочени</w:t>
      </w:r>
      <w:proofErr w:type="spellEnd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 xml:space="preserve"> в </w:t>
      </w:r>
      <w:proofErr w:type="spellStart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>член</w:t>
      </w:r>
      <w:proofErr w:type="spellEnd"/>
      <w:r w:rsidRPr="007E0E66">
        <w:rPr>
          <w:rFonts w:ascii="Arial Unicode MS" w:eastAsia="Times New Roman" w:hAnsi="Arial Unicode MS" w:cs="Times New Roman"/>
          <w:color w:val="333333"/>
          <w:sz w:val="21"/>
          <w:szCs w:val="21"/>
        </w:rPr>
        <w:t> 3и</w:t>
      </w:r>
    </w:p>
    <w:p w:rsidR="007E0E66" w:rsidRPr="007E0E66" w:rsidRDefault="007E0E66" w:rsidP="007E0E66">
      <w:pPr>
        <w:shd w:val="clear" w:color="auto" w:fill="FFFFFF"/>
        <w:spacing w:before="120" w:after="120" w:line="312" w:lineRule="atLeast"/>
        <w:rPr>
          <w:rFonts w:ascii="Arial Unicode MS" w:eastAsia="Times New Roman" w:hAnsi="Arial Unicode MS" w:cs="Times New Roman"/>
          <w:b/>
          <w:bCs/>
          <w:color w:val="333333"/>
          <w:sz w:val="21"/>
          <w:szCs w:val="21"/>
        </w:rPr>
      </w:pPr>
      <w:proofErr w:type="spellStart"/>
      <w:r w:rsidRPr="007E0E66">
        <w:rPr>
          <w:rFonts w:ascii="Arial Unicode MS" w:eastAsia="Times New Roman" w:hAnsi="Arial Unicode MS" w:cs="Times New Roman"/>
          <w:b/>
          <w:bCs/>
          <w:color w:val="333333"/>
          <w:sz w:val="21"/>
          <w:szCs w:val="21"/>
        </w:rPr>
        <w:t>Част</w:t>
      </w:r>
      <w:proofErr w:type="spellEnd"/>
      <w:r w:rsidRPr="007E0E66">
        <w:rPr>
          <w:rFonts w:ascii="Arial Unicode MS" w:eastAsia="Times New Roman" w:hAnsi="Arial Unicode MS" w:cs="Times New Roman"/>
          <w:b/>
          <w:bCs/>
          <w:color w:val="333333"/>
          <w:sz w:val="21"/>
          <w:szCs w:val="21"/>
        </w:rPr>
        <w:t xml:space="preserve"> А</w:t>
      </w:r>
    </w:p>
    <w:p w:rsidR="007E0E66" w:rsidRPr="007E0E66" w:rsidRDefault="007E0E66" w:rsidP="007E0E66">
      <w:pPr>
        <w:shd w:val="clear" w:color="auto" w:fill="FFFFFF"/>
        <w:spacing w:after="0" w:line="312" w:lineRule="atLeast"/>
        <w:rPr>
          <w:rFonts w:ascii="Arial Unicode MS" w:eastAsia="Times New Roman" w:hAnsi="Arial Unicode MS" w:cs="Times New Roman"/>
          <w:color w:val="333333"/>
          <w:sz w:val="21"/>
          <w:szCs w:val="21"/>
        </w:rPr>
      </w:pPr>
    </w:p>
    <w:p w:rsidR="007E0E66" w:rsidRPr="007E0E66" w:rsidRDefault="007E0E66" w:rsidP="007E0E66">
      <w:pPr>
        <w:shd w:val="clear" w:color="auto" w:fill="FFFFFF"/>
        <w:spacing w:after="0" w:line="312" w:lineRule="atLeast"/>
        <w:jc w:val="center"/>
        <w:rPr>
          <w:rFonts w:ascii="Arial Unicode MS" w:eastAsia="Times New Roman" w:hAnsi="Arial Unicode MS" w:cs="Times New Roman"/>
          <w:color w:val="333333"/>
          <w:sz w:val="21"/>
          <w:szCs w:val="21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7"/>
        <w:gridCol w:w="7963"/>
      </w:tblGrid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стоката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Ракообразни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черупки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живи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охладени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замразени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сушени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осолени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саламура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пушени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ракообразни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черупки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пушени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ракообразни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черупките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във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охладени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замразени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сушени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осолени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саламура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1604 31 00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Хайвер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1604 32 00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хайвер</w:t>
            </w:r>
            <w:proofErr w:type="spellEnd"/>
          </w:p>
        </w:tc>
        <w:bookmarkStart w:id="0" w:name="_GoBack"/>
        <w:bookmarkEnd w:id="0"/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Етилов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алкохол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неденатуриран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алкохолно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обем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80%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дестилати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ликьори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спиртни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напитки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Остатъци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нишесте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скорбяла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остатъци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резенки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цвекло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остатъци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тръстика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остатъци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спиртоварни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агломерирани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хидравличен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цимент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циментов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клинкер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оцветени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ex  28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Хидразин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хидроксиламин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соли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хидроксиди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изключение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 2825 20 00 и 2825 30 00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ex  28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Фосфинати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хипофосфити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фосфонати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фосфити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полифосфати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изключение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 2835 26 00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ex  29 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въглеводороди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изключение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 2901 10 00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въглеводороди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ex  29 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алкохоли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халогено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сулфо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нитрозопроизводни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изключение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 2905 11 00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алкохоли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етер-алкохоли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етер-феноли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етер-алкохол-феноли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алкохолни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ацетални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хемиацетални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кетонни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халогено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сулфо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нитрозопроизводни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3104 20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3105 20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съдържащи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подхранващи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3105 60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съдържащи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двата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подхранващи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ex 3105 90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съдържащи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ex 3105 90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съдържащи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пропилена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олефини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първични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гуми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каучук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въглища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Дървесна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съчетанието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Крафтхартии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крафткартони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непромазани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№ 4802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4803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цимент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изкуствен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камък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армирани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Флоат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полирано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върху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едната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двете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плочи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абсорбиращ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отразяващ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неотразяващ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слой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армирано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необработено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Предпазно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състоящо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закалено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темперирано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залепени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слоесто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Дамаджани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бутилки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флакони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бурканчета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тубички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ампули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съдове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амбалаж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тапи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похлупаци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затваряне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влакна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стъклената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вата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ровинг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тъкани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7106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Сребро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позлатеното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сребро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платинираното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сребро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необработени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полуобработени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прах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Ламарини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алуминий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дебелина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превишаваща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 mm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7801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Необработено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ex  84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Турбореактивни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турбовитлови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изключение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турбореактивни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турбовитлови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 8411 91 00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8431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изключително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8425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8430</w:t>
            </w:r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8901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Пътнически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фериботи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шлепове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хора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стоки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8904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Влекачи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тласкачи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8905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Кораби-фарове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кораби-помпи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кораби-драги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корабоплаването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главното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докове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сондажни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плаващи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потопяеми</w:t>
            </w:r>
            <w:proofErr w:type="spellEnd"/>
          </w:p>
        </w:tc>
      </w:tr>
      <w:tr w:rsidR="007E0E66" w:rsidRPr="007E0E66" w:rsidTr="007E0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9403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66" w:rsidRPr="007E0E66" w:rsidRDefault="007E0E66" w:rsidP="007E0E6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техните</w:t>
            </w:r>
            <w:proofErr w:type="spellEnd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6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</w:tr>
    </w:tbl>
    <w:p w:rsidR="002079E3" w:rsidRDefault="002079E3"/>
    <w:sectPr w:rsidR="002079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6"/>
    <w:rsid w:val="002079E3"/>
    <w:rsid w:val="007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C4C48-592D-4964-929A-F667BF27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annex-1">
    <w:name w:val="title-annex-1"/>
    <w:basedOn w:val="Normal"/>
    <w:rsid w:val="007E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annex-2">
    <w:name w:val="title-annex-2"/>
    <w:basedOn w:val="Normal"/>
    <w:rsid w:val="007E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DefaultParagraphFont"/>
    <w:rsid w:val="007E0E66"/>
  </w:style>
  <w:style w:type="paragraph" w:customStyle="1" w:styleId="title-gr-seq-level-1">
    <w:name w:val="title-gr-seq-level-1"/>
    <w:basedOn w:val="Normal"/>
    <w:rsid w:val="007E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norm">
    <w:name w:val="tbl-norm"/>
    <w:basedOn w:val="Normal"/>
    <w:rsid w:val="007E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С.КИРИЛОВА</dc:creator>
  <cp:keywords/>
  <dc:description/>
  <cp:lastModifiedBy>МИРОСЛАВА С.КИРИЛОВА</cp:lastModifiedBy>
  <cp:revision>1</cp:revision>
  <dcterms:created xsi:type="dcterms:W3CDTF">2023-06-01T06:24:00Z</dcterms:created>
  <dcterms:modified xsi:type="dcterms:W3CDTF">2023-06-01T06:25:00Z</dcterms:modified>
</cp:coreProperties>
</file>