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8" w:rsidRPr="00151D06" w:rsidRDefault="00096B48" w:rsidP="00654BE7">
      <w:pPr>
        <w:tabs>
          <w:tab w:val="left" w:pos="567"/>
        </w:tabs>
        <w:spacing w:after="0" w:line="240" w:lineRule="auto"/>
        <w:ind w:right="-85" w:firstLine="567"/>
        <w:jc w:val="center"/>
        <w:rPr>
          <w:b/>
          <w:szCs w:val="24"/>
          <w:lang w:val="en-US" w:eastAsia="bg-BG"/>
        </w:rPr>
      </w:pPr>
    </w:p>
    <w:p w:rsidR="00096B48" w:rsidRPr="00462947" w:rsidRDefault="00096B48" w:rsidP="00FD285A">
      <w:pPr>
        <w:spacing w:after="0" w:line="240" w:lineRule="auto"/>
        <w:jc w:val="center"/>
        <w:rPr>
          <w:b/>
          <w:color w:val="1F497D" w:themeColor="text2"/>
          <w:sz w:val="32"/>
          <w:szCs w:val="32"/>
          <w:lang w:eastAsia="bg-BG"/>
        </w:rPr>
      </w:pPr>
      <w:r w:rsidRPr="00462947">
        <w:rPr>
          <w:b/>
          <w:color w:val="1F497D" w:themeColor="text2"/>
          <w:sz w:val="32"/>
          <w:szCs w:val="32"/>
          <w:lang w:eastAsia="bg-BG"/>
        </w:rPr>
        <w:t>Какви са процедурите и правилата за получаване на пощенска пратка?</w:t>
      </w:r>
    </w:p>
    <w:p w:rsidR="00096B48" w:rsidRPr="00151D06" w:rsidRDefault="00096B48" w:rsidP="00FD285A">
      <w:pPr>
        <w:spacing w:after="0" w:line="240" w:lineRule="auto"/>
        <w:jc w:val="both"/>
        <w:rPr>
          <w:szCs w:val="24"/>
          <w:lang w:eastAsia="bg-BG"/>
        </w:rPr>
      </w:pPr>
    </w:p>
    <w:p w:rsidR="00CE0E2D" w:rsidRDefault="00151D06" w:rsidP="00153FD7">
      <w:pPr>
        <w:spacing w:after="0" w:line="240" w:lineRule="auto"/>
        <w:ind w:firstLine="567"/>
        <w:jc w:val="center"/>
        <w:rPr>
          <w:b/>
          <w:color w:val="1F497D" w:themeColor="text2"/>
          <w:sz w:val="28"/>
          <w:szCs w:val="28"/>
          <w:lang w:eastAsia="bg-BG"/>
        </w:rPr>
      </w:pPr>
      <w:r w:rsidRPr="00462947">
        <w:rPr>
          <w:b/>
          <w:color w:val="1F497D" w:themeColor="text2"/>
          <w:sz w:val="28"/>
          <w:szCs w:val="28"/>
          <w:lang w:eastAsia="bg-BG"/>
        </w:rPr>
        <w:t>Какво трябва да знам когато получавам</w:t>
      </w:r>
      <w:r w:rsidR="006667EB">
        <w:rPr>
          <w:b/>
          <w:color w:val="1F497D" w:themeColor="text2"/>
          <w:sz w:val="28"/>
          <w:szCs w:val="28"/>
          <w:lang w:eastAsia="bg-BG"/>
        </w:rPr>
        <w:t>е</w:t>
      </w:r>
      <w:r w:rsidRPr="00462947">
        <w:rPr>
          <w:b/>
          <w:color w:val="1F497D" w:themeColor="text2"/>
          <w:sz w:val="28"/>
          <w:szCs w:val="28"/>
          <w:lang w:eastAsia="bg-BG"/>
        </w:rPr>
        <w:t xml:space="preserve"> пратка от държава-членка на ЕС?</w:t>
      </w:r>
    </w:p>
    <w:p w:rsidR="00153FD7" w:rsidRPr="00153FD7" w:rsidRDefault="00153FD7" w:rsidP="00153FD7">
      <w:pPr>
        <w:spacing w:after="0" w:line="240" w:lineRule="auto"/>
        <w:ind w:firstLine="567"/>
        <w:jc w:val="center"/>
        <w:rPr>
          <w:b/>
          <w:color w:val="1F497D" w:themeColor="text2"/>
          <w:sz w:val="28"/>
          <w:szCs w:val="28"/>
          <w:lang w:eastAsia="bg-BG"/>
        </w:rPr>
      </w:pPr>
    </w:p>
    <w:p w:rsidR="00096B48" w:rsidRDefault="001B4525" w:rsidP="00153FD7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П</w:t>
      </w:r>
      <w:r w:rsidR="00CE0E2D" w:rsidRPr="002565F1" w:rsidDel="00DE5528">
        <w:rPr>
          <w:szCs w:val="24"/>
        </w:rPr>
        <w:t>ощенски пратки</w:t>
      </w:r>
      <w:r w:rsidR="00CE0E2D" w:rsidRPr="002565F1">
        <w:rPr>
          <w:szCs w:val="24"/>
        </w:rPr>
        <w:t>,</w:t>
      </w:r>
      <w:r w:rsidR="00CE0E2D" w:rsidRPr="002565F1" w:rsidDel="00DE5528">
        <w:rPr>
          <w:szCs w:val="24"/>
        </w:rPr>
        <w:t xml:space="preserve"> изпратени от държави членки</w:t>
      </w:r>
      <w:r w:rsidR="00CE0E2D" w:rsidRPr="002565F1">
        <w:rPr>
          <w:szCs w:val="24"/>
        </w:rPr>
        <w:t>, съдържащи стоки</w:t>
      </w:r>
      <w:r w:rsidR="00CE0E2D">
        <w:rPr>
          <w:szCs w:val="24"/>
        </w:rPr>
        <w:t>,</w:t>
      </w:r>
      <w:r w:rsidR="00CE0E2D" w:rsidRPr="002565F1">
        <w:rPr>
          <w:szCs w:val="24"/>
        </w:rPr>
        <w:t xml:space="preserve"> за които е валидна презумпцията за </w:t>
      </w:r>
      <w:r w:rsidR="00153FD7">
        <w:rPr>
          <w:szCs w:val="24"/>
        </w:rPr>
        <w:t>съюзни стоки, се изпращат</w:t>
      </w:r>
      <w:r w:rsidRPr="002565F1">
        <w:rPr>
          <w:szCs w:val="24"/>
        </w:rPr>
        <w:t xml:space="preserve"> по вътрешната сортировъчна мрежа </w:t>
      </w:r>
      <w:r>
        <w:rPr>
          <w:szCs w:val="24"/>
        </w:rPr>
        <w:t>на „</w:t>
      </w:r>
      <w:r w:rsidR="00FA36FD">
        <w:rPr>
          <w:szCs w:val="24"/>
        </w:rPr>
        <w:t>Български Пощи</w:t>
      </w:r>
      <w:r>
        <w:rPr>
          <w:szCs w:val="24"/>
        </w:rPr>
        <w:t xml:space="preserve">“ ЕАД </w:t>
      </w:r>
      <w:r w:rsidRPr="002565F1">
        <w:rPr>
          <w:szCs w:val="24"/>
        </w:rPr>
        <w:t>до получателя.</w:t>
      </w:r>
    </w:p>
    <w:p w:rsidR="00151D06" w:rsidRDefault="00151D06" w:rsidP="00153FD7">
      <w:pPr>
        <w:spacing w:after="0" w:line="240" w:lineRule="auto"/>
        <w:ind w:firstLine="567"/>
        <w:jc w:val="both"/>
        <w:rPr>
          <w:szCs w:val="24"/>
          <w:lang w:eastAsia="bg-BG"/>
        </w:rPr>
      </w:pPr>
    </w:p>
    <w:p w:rsidR="00151D06" w:rsidRDefault="00151D06" w:rsidP="00FD285A">
      <w:pPr>
        <w:spacing w:after="0" w:line="240" w:lineRule="auto"/>
        <w:ind w:firstLine="567"/>
        <w:jc w:val="center"/>
        <w:rPr>
          <w:b/>
          <w:color w:val="1F497D" w:themeColor="text2"/>
          <w:sz w:val="28"/>
          <w:szCs w:val="28"/>
          <w:lang w:val="en-US" w:eastAsia="bg-BG"/>
        </w:rPr>
      </w:pPr>
      <w:r w:rsidRPr="00462947">
        <w:rPr>
          <w:b/>
          <w:color w:val="1F497D" w:themeColor="text2"/>
          <w:sz w:val="28"/>
          <w:szCs w:val="28"/>
          <w:lang w:eastAsia="bg-BG"/>
        </w:rPr>
        <w:t>Какво трябва да знаем когато получаваме пратка от трета страна, която не е член на ЕС?</w:t>
      </w:r>
    </w:p>
    <w:p w:rsidR="00873D34" w:rsidRDefault="00873D34" w:rsidP="00FD285A">
      <w:pPr>
        <w:spacing w:after="0" w:line="240" w:lineRule="auto"/>
        <w:ind w:firstLine="567"/>
        <w:rPr>
          <w:b/>
          <w:color w:val="1F497D" w:themeColor="text2"/>
          <w:sz w:val="28"/>
          <w:szCs w:val="28"/>
          <w:lang w:eastAsia="bg-BG"/>
        </w:rPr>
      </w:pPr>
      <w:r>
        <w:rPr>
          <w:b/>
          <w:color w:val="1F497D" w:themeColor="text2"/>
          <w:sz w:val="28"/>
          <w:szCs w:val="28"/>
          <w:lang w:val="en-US" w:eastAsia="bg-BG"/>
        </w:rPr>
        <w:t xml:space="preserve"> </w:t>
      </w:r>
    </w:p>
    <w:p w:rsidR="009D7070" w:rsidRPr="00FD285A" w:rsidRDefault="00873D34" w:rsidP="00FD285A">
      <w:pPr>
        <w:spacing w:after="0" w:line="240" w:lineRule="auto"/>
        <w:ind w:firstLine="567"/>
        <w:jc w:val="both"/>
        <w:rPr>
          <w:szCs w:val="24"/>
          <w:lang w:eastAsia="bg-BG"/>
        </w:rPr>
      </w:pPr>
      <w:r w:rsidRPr="00FD285A">
        <w:rPr>
          <w:rFonts w:cs="Times New Roman"/>
        </w:rPr>
        <w:t>С</w:t>
      </w:r>
      <w:r w:rsidR="00B161AB" w:rsidRPr="00FD285A">
        <w:rPr>
          <w:rFonts w:cs="Times New Roman"/>
        </w:rPr>
        <w:t>токи</w:t>
      </w:r>
      <w:r w:rsidRPr="00FD285A">
        <w:rPr>
          <w:rFonts w:cs="Times New Roman"/>
        </w:rPr>
        <w:t xml:space="preserve"> </w:t>
      </w:r>
      <w:r w:rsidR="009D7070" w:rsidRPr="00FD285A">
        <w:rPr>
          <w:rFonts w:cs="Times New Roman"/>
        </w:rPr>
        <w:t xml:space="preserve">съдържащи се </w:t>
      </w:r>
      <w:r w:rsidRPr="00FD285A">
        <w:rPr>
          <w:rFonts w:cs="Times New Roman"/>
        </w:rPr>
        <w:t>в пратка,</w:t>
      </w:r>
      <w:r w:rsidR="00CA19CC" w:rsidRPr="00FD285A">
        <w:rPr>
          <w:rFonts w:cs="Times New Roman"/>
        </w:rPr>
        <w:t xml:space="preserve"> </w:t>
      </w:r>
      <w:r w:rsidRPr="00FD285A">
        <w:rPr>
          <w:rFonts w:cs="Times New Roman"/>
          <w:szCs w:val="24"/>
        </w:rPr>
        <w:t>и</w:t>
      </w:r>
      <w:proofErr w:type="spellStart"/>
      <w:r w:rsidRPr="00FD285A">
        <w:rPr>
          <w:rFonts w:cs="Times New Roman"/>
          <w:szCs w:val="24"/>
          <w:lang w:val="en"/>
        </w:rPr>
        <w:t>зпратен</w:t>
      </w:r>
      <w:proofErr w:type="spellEnd"/>
      <w:r w:rsidRPr="00FD285A">
        <w:rPr>
          <w:rFonts w:cs="Times New Roman"/>
          <w:szCs w:val="24"/>
        </w:rPr>
        <w:t>а</w:t>
      </w:r>
      <w:r w:rsidRPr="00FD285A">
        <w:rPr>
          <w:rFonts w:cs="Times New Roman"/>
          <w:szCs w:val="24"/>
          <w:lang w:val="en"/>
        </w:rPr>
        <w:t xml:space="preserve"> </w:t>
      </w:r>
      <w:proofErr w:type="spellStart"/>
      <w:r w:rsidRPr="00FD285A">
        <w:rPr>
          <w:rFonts w:cs="Times New Roman"/>
          <w:szCs w:val="24"/>
          <w:lang w:val="en"/>
        </w:rPr>
        <w:t>директно</w:t>
      </w:r>
      <w:proofErr w:type="spellEnd"/>
      <w:r w:rsidRPr="00FD285A">
        <w:rPr>
          <w:rFonts w:cs="Times New Roman"/>
          <w:szCs w:val="24"/>
          <w:lang w:val="en"/>
        </w:rPr>
        <w:t xml:space="preserve"> </w:t>
      </w:r>
      <w:proofErr w:type="spellStart"/>
      <w:r w:rsidRPr="00FD285A">
        <w:rPr>
          <w:rFonts w:cs="Times New Roman"/>
          <w:szCs w:val="24"/>
          <w:lang w:val="en"/>
        </w:rPr>
        <w:t>от</w:t>
      </w:r>
      <w:proofErr w:type="spellEnd"/>
      <w:r w:rsidRPr="00FD285A">
        <w:rPr>
          <w:rFonts w:cs="Times New Roman"/>
          <w:szCs w:val="24"/>
          <w:lang w:val="en"/>
        </w:rPr>
        <w:t xml:space="preserve"> </w:t>
      </w:r>
      <w:proofErr w:type="spellStart"/>
      <w:r w:rsidRPr="00FD285A">
        <w:rPr>
          <w:rFonts w:cs="Times New Roman"/>
          <w:szCs w:val="24"/>
          <w:lang w:val="en"/>
        </w:rPr>
        <w:t>трета</w:t>
      </w:r>
      <w:proofErr w:type="spellEnd"/>
      <w:r w:rsidRPr="00FD285A">
        <w:rPr>
          <w:rFonts w:cs="Times New Roman"/>
          <w:szCs w:val="24"/>
          <w:lang w:val="en"/>
        </w:rPr>
        <w:t xml:space="preserve"> </w:t>
      </w:r>
      <w:proofErr w:type="spellStart"/>
      <w:r w:rsidRPr="00FD285A">
        <w:rPr>
          <w:rFonts w:cs="Times New Roman"/>
          <w:szCs w:val="24"/>
          <w:lang w:val="en"/>
        </w:rPr>
        <w:t>държава</w:t>
      </w:r>
      <w:proofErr w:type="spellEnd"/>
      <w:r w:rsidRPr="00FD285A">
        <w:rPr>
          <w:rFonts w:cs="Times New Roman"/>
          <w:szCs w:val="24"/>
          <w:lang w:val="en"/>
        </w:rPr>
        <w:t xml:space="preserve"> </w:t>
      </w:r>
      <w:proofErr w:type="spellStart"/>
      <w:r w:rsidRPr="00FD285A">
        <w:rPr>
          <w:rFonts w:cs="Times New Roman"/>
          <w:szCs w:val="24"/>
          <w:lang w:val="en"/>
        </w:rPr>
        <w:t>на</w:t>
      </w:r>
      <w:proofErr w:type="spellEnd"/>
      <w:r w:rsidRPr="00FD285A">
        <w:rPr>
          <w:rFonts w:cs="Times New Roman"/>
          <w:szCs w:val="24"/>
          <w:lang w:val="en"/>
        </w:rPr>
        <w:t xml:space="preserve"> </w:t>
      </w:r>
      <w:proofErr w:type="spellStart"/>
      <w:r w:rsidRPr="00FD285A">
        <w:rPr>
          <w:rFonts w:cs="Times New Roman"/>
          <w:szCs w:val="24"/>
          <w:lang w:val="en"/>
        </w:rPr>
        <w:t>получател</w:t>
      </w:r>
      <w:proofErr w:type="spellEnd"/>
      <w:r w:rsidRPr="00FD285A">
        <w:rPr>
          <w:rFonts w:cs="Times New Roman"/>
          <w:szCs w:val="24"/>
          <w:lang w:val="en"/>
        </w:rPr>
        <w:t xml:space="preserve"> в </w:t>
      </w:r>
      <w:r w:rsidRPr="00FD285A">
        <w:rPr>
          <w:rFonts w:cs="Times New Roman"/>
          <w:szCs w:val="24"/>
        </w:rPr>
        <w:t xml:space="preserve">Съюза, както и </w:t>
      </w:r>
      <w:r w:rsidR="00B161AB" w:rsidRPr="00FD285A">
        <w:rPr>
          <w:rFonts w:cs="Times New Roman"/>
          <w:szCs w:val="24"/>
        </w:rPr>
        <w:t>с</w:t>
      </w:r>
      <w:r w:rsidRPr="00FD285A">
        <w:rPr>
          <w:szCs w:val="24"/>
          <w:lang w:eastAsia="bg-BG"/>
        </w:rPr>
        <w:t xml:space="preserve">токи </w:t>
      </w:r>
      <w:r w:rsidRPr="00FD285A">
        <w:rPr>
          <w:szCs w:val="24"/>
        </w:rPr>
        <w:t>с нетърговски характер, съдържащи се в пратк</w:t>
      </w:r>
      <w:r w:rsidR="00B161AB" w:rsidRPr="00FD285A">
        <w:rPr>
          <w:szCs w:val="24"/>
        </w:rPr>
        <w:t>а</w:t>
      </w:r>
      <w:r w:rsidRPr="00FD285A">
        <w:rPr>
          <w:szCs w:val="24"/>
        </w:rPr>
        <w:t>, изпратен</w:t>
      </w:r>
      <w:r w:rsidR="00B161AB" w:rsidRPr="00FD285A">
        <w:rPr>
          <w:szCs w:val="24"/>
        </w:rPr>
        <w:t>а</w:t>
      </w:r>
      <w:r w:rsidRPr="00FD285A">
        <w:rPr>
          <w:szCs w:val="24"/>
        </w:rPr>
        <w:t xml:space="preserve"> от трета държава от частно лице до друго частно лице, </w:t>
      </w:r>
      <w:r w:rsidR="00FA36FD">
        <w:rPr>
          <w:szCs w:val="24"/>
        </w:rPr>
        <w:t>живеещо</w:t>
      </w:r>
      <w:r w:rsidRPr="00FD285A">
        <w:rPr>
          <w:szCs w:val="24"/>
        </w:rPr>
        <w:t xml:space="preserve"> на митническата територия на Съюза </w:t>
      </w:r>
      <w:r w:rsidR="00940B30" w:rsidRPr="00FD285A">
        <w:rPr>
          <w:szCs w:val="24"/>
        </w:rPr>
        <w:t xml:space="preserve">следва да се декларират за допускане за </w:t>
      </w:r>
      <w:r w:rsidR="00940B30" w:rsidRPr="00FD285A">
        <w:rPr>
          <w:bCs/>
          <w:szCs w:val="24"/>
        </w:rPr>
        <w:t>свободно обращение и крайна употреба.</w:t>
      </w:r>
    </w:p>
    <w:p w:rsidR="003F2D75" w:rsidRPr="00FD285A" w:rsidRDefault="003F2D75" w:rsidP="00FD285A">
      <w:pPr>
        <w:spacing w:after="0" w:line="240" w:lineRule="auto"/>
        <w:ind w:firstLine="567"/>
        <w:jc w:val="both"/>
        <w:rPr>
          <w:szCs w:val="24"/>
          <w:lang w:eastAsia="bg-BG"/>
        </w:rPr>
      </w:pPr>
      <w:r w:rsidRPr="00FD285A">
        <w:rPr>
          <w:bCs/>
          <w:szCs w:val="24"/>
        </w:rPr>
        <w:t xml:space="preserve">При допускането за свободно обращение се събират дължимите вносни мита и други публични държавни вземания, прилагат се мерките на търговската политика и забраните и ограниченията, доколкото такива мерки не е трябвало да бъдат приложени на по-ранен етап и се изпълняват другите формалности, предвидени при вноса на стоките. Допускането за свободно обращение придава на несъюзните стоки митнически статус на съюзни стоки. </w:t>
      </w:r>
    </w:p>
    <w:p w:rsidR="00873D34" w:rsidRPr="00FD285A" w:rsidRDefault="00873D34" w:rsidP="001201F2">
      <w:pPr>
        <w:tabs>
          <w:tab w:val="left" w:pos="567"/>
          <w:tab w:val="left" w:pos="709"/>
        </w:tabs>
        <w:spacing w:after="0" w:line="240" w:lineRule="auto"/>
        <w:jc w:val="both"/>
      </w:pPr>
      <w:r w:rsidRPr="00FD285A">
        <w:rPr>
          <w:lang w:val="en-US"/>
        </w:rPr>
        <w:tab/>
      </w:r>
      <w:r w:rsidRPr="00FD285A">
        <w:t>При допускането за свободно обращение и крайна употреба на стоки в пощенск</w:t>
      </w:r>
      <w:r w:rsidR="00940B30" w:rsidRPr="00FD285A">
        <w:t>и пратки</w:t>
      </w:r>
      <w:r w:rsidRPr="00FD285A">
        <w:t>, следва да се отчита</w:t>
      </w:r>
      <w:r w:rsidR="00940B30" w:rsidRPr="00FD285A">
        <w:t>т</w:t>
      </w:r>
      <w:r w:rsidRPr="00FD285A">
        <w:t xml:space="preserve"> разпоредб</w:t>
      </w:r>
      <w:r w:rsidR="00940B30" w:rsidRPr="00FD285A">
        <w:t>ите</w:t>
      </w:r>
      <w:r w:rsidRPr="00FD285A">
        <w:t xml:space="preserve"> </w:t>
      </w:r>
      <w:r w:rsidR="00940B30" w:rsidRPr="00FD285A">
        <w:t>от</w:t>
      </w:r>
      <w:r w:rsidRPr="00FD285A">
        <w:t xml:space="preserve"> чл. 23 </w:t>
      </w:r>
      <w:r w:rsidR="00940B30" w:rsidRPr="00FD285A">
        <w:t>до</w:t>
      </w:r>
      <w:r w:rsidRPr="00FD285A">
        <w:t xml:space="preserve"> чл. 2</w:t>
      </w:r>
      <w:r w:rsidR="00940B30" w:rsidRPr="00FD285A">
        <w:t>7 на</w:t>
      </w:r>
      <w:r w:rsidRPr="00FD285A">
        <w:t xml:space="preserve"> Регламент (ЕО) № 1186/2009 за освобождаване о</w:t>
      </w:r>
      <w:r w:rsidR="005D3AFD">
        <w:t>т вносни мита и разпоредбата на</w:t>
      </w:r>
      <w:r w:rsidRPr="00FD285A">
        <w:t xml:space="preserve"> </w:t>
      </w:r>
      <w:r w:rsidRPr="00FD285A">
        <w:rPr>
          <w:szCs w:val="24"/>
        </w:rPr>
        <w:t xml:space="preserve">чл. 58, ал. 14, т. 1 </w:t>
      </w:r>
      <w:r w:rsidR="00B161AB" w:rsidRPr="00FD285A">
        <w:rPr>
          <w:szCs w:val="24"/>
        </w:rPr>
        <w:t>и т. 2</w:t>
      </w:r>
      <w:r w:rsidR="001201F2">
        <w:rPr>
          <w:szCs w:val="24"/>
        </w:rPr>
        <w:t xml:space="preserve"> </w:t>
      </w:r>
      <w:r w:rsidRPr="00FD285A">
        <w:rPr>
          <w:szCs w:val="24"/>
        </w:rPr>
        <w:t xml:space="preserve">от Закона за данък върху добавената стойност (ЗДДС) за освобождаване от ДДС. </w:t>
      </w:r>
    </w:p>
    <w:p w:rsidR="005C5E99" w:rsidRDefault="005C5E99" w:rsidP="00FD285A">
      <w:pPr>
        <w:spacing w:after="0" w:line="240" w:lineRule="auto"/>
        <w:rPr>
          <w:rFonts w:cs="Times New Roman"/>
          <w:b/>
          <w:color w:val="365F91" w:themeColor="accent1" w:themeShade="BF"/>
          <w:u w:val="single"/>
        </w:rPr>
      </w:pPr>
    </w:p>
    <w:p w:rsidR="004D41F4" w:rsidRPr="00CA19CC" w:rsidRDefault="00C822EC" w:rsidP="00FD285A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1F497D" w:themeColor="text2"/>
          <w:szCs w:val="24"/>
          <w:u w:val="single"/>
          <w:lang w:val="en-US"/>
        </w:rPr>
      </w:pPr>
      <w:r w:rsidRPr="00CA19CC">
        <w:rPr>
          <w:rFonts w:cs="Times New Roman"/>
          <w:b/>
          <w:color w:val="1F497D" w:themeColor="text2"/>
          <w:u w:val="single"/>
        </w:rPr>
        <w:t>Когато о</w:t>
      </w:r>
      <w:r w:rsidR="00096B48" w:rsidRPr="00CA19CC">
        <w:rPr>
          <w:rFonts w:cs="Times New Roman"/>
          <w:b/>
          <w:color w:val="1F497D" w:themeColor="text2"/>
          <w:u w:val="single"/>
        </w:rPr>
        <w:t>бщата стойност на стоките в пратка</w:t>
      </w:r>
      <w:r w:rsidR="0024595D" w:rsidRPr="00CA19CC">
        <w:rPr>
          <w:rFonts w:cs="Times New Roman"/>
          <w:b/>
          <w:color w:val="1F497D" w:themeColor="text2"/>
          <w:u w:val="single"/>
        </w:rPr>
        <w:t xml:space="preserve">, </w:t>
      </w:r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и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зпратен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а</w:t>
      </w:r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директно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от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трета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държава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на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получател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в </w:t>
      </w:r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Съюза</w:t>
      </w:r>
      <w:r w:rsidR="00096B48" w:rsidRPr="00CA19CC">
        <w:rPr>
          <w:rFonts w:cs="Times New Roman"/>
          <w:b/>
          <w:color w:val="1F497D" w:themeColor="text2"/>
          <w:u w:val="single"/>
        </w:rPr>
        <w:t xml:space="preserve"> ненадвишава 30 лв</w:t>
      </w:r>
      <w:r w:rsidR="00F33623" w:rsidRPr="00CA19CC">
        <w:rPr>
          <w:rFonts w:cs="Times New Roman"/>
          <w:b/>
          <w:color w:val="1F497D" w:themeColor="text2"/>
          <w:u w:val="single"/>
          <w:lang w:val="en-US"/>
        </w:rPr>
        <w:t>.</w:t>
      </w:r>
    </w:p>
    <w:p w:rsidR="00B37FEB" w:rsidRPr="00CA19CC" w:rsidRDefault="00B37FEB" w:rsidP="00FD285A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color w:val="1F497D" w:themeColor="text2"/>
          <w:szCs w:val="24"/>
          <w:lang w:eastAsia="bg-BG"/>
        </w:rPr>
      </w:pPr>
    </w:p>
    <w:p w:rsidR="00CC45A6" w:rsidRPr="00FD285A" w:rsidRDefault="00CD31E9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37FEB" w:rsidRPr="00FD285A">
        <w:rPr>
          <w:rFonts w:cs="Times New Roman"/>
          <w:szCs w:val="24"/>
        </w:rPr>
        <w:t>С</w:t>
      </w:r>
      <w:proofErr w:type="spellStart"/>
      <w:r w:rsidR="00C47D65" w:rsidRPr="00FD285A">
        <w:rPr>
          <w:rFonts w:cs="Times New Roman"/>
          <w:szCs w:val="24"/>
          <w:lang w:val="en"/>
        </w:rPr>
        <w:t>токи</w:t>
      </w:r>
      <w:proofErr w:type="spellEnd"/>
      <w:r w:rsidR="00B37FEB" w:rsidRPr="00FD285A">
        <w:rPr>
          <w:rFonts w:cs="Times New Roman"/>
          <w:szCs w:val="24"/>
        </w:rPr>
        <w:t>те</w:t>
      </w:r>
      <w:r w:rsidR="00C47D65" w:rsidRPr="00FD285A">
        <w:rPr>
          <w:rFonts w:cs="Times New Roman"/>
          <w:szCs w:val="24"/>
          <w:lang w:val="en"/>
        </w:rPr>
        <w:t xml:space="preserve"> </w:t>
      </w:r>
      <w:r w:rsidR="009738B7" w:rsidRPr="00FD285A">
        <w:rPr>
          <w:rFonts w:cs="Times New Roman"/>
          <w:szCs w:val="24"/>
        </w:rPr>
        <w:t xml:space="preserve">с </w:t>
      </w:r>
      <w:r w:rsidR="00C47D65" w:rsidRPr="00D964DA">
        <w:rPr>
          <w:rFonts w:cs="Times New Roman"/>
          <w:szCs w:val="24"/>
        </w:rPr>
        <w:t>обща стойност</w:t>
      </w:r>
      <w:r w:rsidR="009738B7" w:rsidRPr="00D964DA">
        <w:rPr>
          <w:rFonts w:cs="Times New Roman"/>
          <w:szCs w:val="24"/>
        </w:rPr>
        <w:t>, ненадвишаваща</w:t>
      </w:r>
      <w:r w:rsidR="00C47D65" w:rsidRPr="00D964DA">
        <w:rPr>
          <w:rFonts w:cs="Times New Roman"/>
          <w:szCs w:val="24"/>
        </w:rPr>
        <w:t xml:space="preserve"> 30 лв.</w:t>
      </w:r>
      <w:r w:rsidR="00B37FEB" w:rsidRPr="00D964DA">
        <w:rPr>
          <w:rFonts w:cs="Times New Roman"/>
          <w:szCs w:val="24"/>
        </w:rPr>
        <w:t>, съдържащи се в пратки</w:t>
      </w:r>
      <w:r w:rsidR="00C47D65" w:rsidRPr="00D964DA">
        <w:rPr>
          <w:rFonts w:cs="Times New Roman"/>
          <w:szCs w:val="24"/>
        </w:rPr>
        <w:t>,</w:t>
      </w:r>
      <w:r w:rsidR="00C47D65" w:rsidRPr="00FD285A">
        <w:rPr>
          <w:rFonts w:cs="Times New Roman"/>
          <w:szCs w:val="24"/>
        </w:rPr>
        <w:t xml:space="preserve"> и</w:t>
      </w:r>
      <w:proofErr w:type="spellStart"/>
      <w:r w:rsidR="005B021C" w:rsidRPr="00FD285A">
        <w:rPr>
          <w:rFonts w:cs="Times New Roman"/>
          <w:szCs w:val="24"/>
          <w:lang w:val="en"/>
        </w:rPr>
        <w:t>зпратени</w:t>
      </w:r>
      <w:proofErr w:type="spellEnd"/>
      <w:r w:rsidR="005B021C" w:rsidRPr="00FD285A">
        <w:rPr>
          <w:rFonts w:cs="Times New Roman"/>
          <w:szCs w:val="24"/>
          <w:lang w:val="en"/>
        </w:rPr>
        <w:t xml:space="preserve"> </w:t>
      </w:r>
      <w:proofErr w:type="spellStart"/>
      <w:r w:rsidR="005B021C" w:rsidRPr="00FD285A">
        <w:rPr>
          <w:rFonts w:cs="Times New Roman"/>
          <w:szCs w:val="24"/>
          <w:lang w:val="en"/>
        </w:rPr>
        <w:t>директно</w:t>
      </w:r>
      <w:proofErr w:type="spellEnd"/>
      <w:r w:rsidR="005B021C" w:rsidRPr="00FD285A">
        <w:rPr>
          <w:rFonts w:cs="Times New Roman"/>
          <w:szCs w:val="24"/>
          <w:lang w:val="en"/>
        </w:rPr>
        <w:t xml:space="preserve"> </w:t>
      </w:r>
      <w:proofErr w:type="spellStart"/>
      <w:r w:rsidR="005B021C" w:rsidRPr="00FD285A">
        <w:rPr>
          <w:rFonts w:cs="Times New Roman"/>
          <w:szCs w:val="24"/>
          <w:lang w:val="en"/>
        </w:rPr>
        <w:t>от</w:t>
      </w:r>
      <w:proofErr w:type="spellEnd"/>
      <w:r w:rsidR="005B021C" w:rsidRPr="00FD285A">
        <w:rPr>
          <w:rFonts w:cs="Times New Roman"/>
          <w:szCs w:val="24"/>
          <w:lang w:val="en"/>
        </w:rPr>
        <w:t xml:space="preserve"> </w:t>
      </w:r>
      <w:proofErr w:type="spellStart"/>
      <w:r w:rsidR="005B021C" w:rsidRPr="00FD285A">
        <w:rPr>
          <w:rFonts w:cs="Times New Roman"/>
          <w:szCs w:val="24"/>
          <w:lang w:val="en"/>
        </w:rPr>
        <w:t>трета</w:t>
      </w:r>
      <w:proofErr w:type="spellEnd"/>
      <w:r w:rsidR="005B021C" w:rsidRPr="00FD285A">
        <w:rPr>
          <w:rFonts w:cs="Times New Roman"/>
          <w:szCs w:val="24"/>
          <w:lang w:val="en"/>
        </w:rPr>
        <w:t xml:space="preserve"> </w:t>
      </w:r>
      <w:proofErr w:type="spellStart"/>
      <w:r w:rsidR="005B021C" w:rsidRPr="00FD285A">
        <w:rPr>
          <w:rFonts w:cs="Times New Roman"/>
          <w:szCs w:val="24"/>
          <w:lang w:val="en"/>
        </w:rPr>
        <w:t>държава</w:t>
      </w:r>
      <w:proofErr w:type="spellEnd"/>
      <w:r w:rsidR="005B021C" w:rsidRPr="00FD285A">
        <w:rPr>
          <w:rFonts w:cs="Times New Roman"/>
          <w:szCs w:val="24"/>
          <w:lang w:val="en"/>
        </w:rPr>
        <w:t xml:space="preserve"> </w:t>
      </w:r>
      <w:proofErr w:type="spellStart"/>
      <w:r w:rsidR="005B021C" w:rsidRPr="00FD285A">
        <w:rPr>
          <w:rFonts w:cs="Times New Roman"/>
          <w:szCs w:val="24"/>
          <w:lang w:val="en"/>
        </w:rPr>
        <w:t>на</w:t>
      </w:r>
      <w:proofErr w:type="spellEnd"/>
      <w:r w:rsidR="005B021C" w:rsidRPr="00FD285A">
        <w:rPr>
          <w:rFonts w:cs="Times New Roman"/>
          <w:szCs w:val="24"/>
          <w:lang w:val="en"/>
        </w:rPr>
        <w:t xml:space="preserve"> </w:t>
      </w:r>
      <w:proofErr w:type="spellStart"/>
      <w:r w:rsidR="005B021C" w:rsidRPr="00FD285A">
        <w:rPr>
          <w:rFonts w:cs="Times New Roman"/>
          <w:szCs w:val="24"/>
          <w:lang w:val="en"/>
        </w:rPr>
        <w:t>получател</w:t>
      </w:r>
      <w:proofErr w:type="spellEnd"/>
      <w:r w:rsidR="005B021C" w:rsidRPr="00FD285A">
        <w:rPr>
          <w:rFonts w:cs="Times New Roman"/>
          <w:szCs w:val="24"/>
          <w:lang w:val="en"/>
        </w:rPr>
        <w:t xml:space="preserve"> в </w:t>
      </w:r>
      <w:r w:rsidR="00C47D65" w:rsidRPr="00FD285A">
        <w:rPr>
          <w:rFonts w:cs="Times New Roman"/>
          <w:szCs w:val="24"/>
        </w:rPr>
        <w:t>Съюза,</w:t>
      </w:r>
      <w:r w:rsidR="005B021C" w:rsidRPr="00FD285A">
        <w:rPr>
          <w:rFonts w:cs="Times New Roman"/>
          <w:b/>
          <w:szCs w:val="24"/>
        </w:rPr>
        <w:t xml:space="preserve"> </w:t>
      </w:r>
      <w:r w:rsidR="00B37FEB" w:rsidRPr="00FD285A">
        <w:t xml:space="preserve">се ползват от освобождаване от вносни мита по силата на членове 23-24 от Регламент (ЕО) № 1186/2009 и </w:t>
      </w:r>
      <w:r w:rsidR="00B37FEB" w:rsidRPr="00FD285A">
        <w:rPr>
          <w:szCs w:val="24"/>
        </w:rPr>
        <w:t>се освобождават от данък върху добавената стойност (ДДС) на основание</w:t>
      </w:r>
      <w:r w:rsidR="00B37FEB" w:rsidRPr="00FD285A">
        <w:rPr>
          <w:rFonts w:cs="Times New Roman"/>
          <w:szCs w:val="24"/>
        </w:rPr>
        <w:t xml:space="preserve"> ч</w:t>
      </w:r>
      <w:r w:rsidR="00B37FEB" w:rsidRPr="00FD285A">
        <w:rPr>
          <w:szCs w:val="24"/>
        </w:rPr>
        <w:t xml:space="preserve">л. 58, ал. 14, т. 1 от ЗДДС. Същите </w:t>
      </w:r>
      <w:r w:rsidR="003939A3" w:rsidRPr="00FD285A">
        <w:rPr>
          <w:rFonts w:cs="Times New Roman"/>
          <w:szCs w:val="24"/>
        </w:rPr>
        <w:t>се считат за декларирани за допускане за свободно обращение чрез представянето им пред митницата, при условие че изискваните данни са приети от митническите органи.</w:t>
      </w:r>
    </w:p>
    <w:p w:rsidR="00B37FEB" w:rsidRPr="00FD285A" w:rsidRDefault="00CC45A6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 w:rsidRPr="00FD285A">
        <w:rPr>
          <w:rFonts w:cs="Times New Roman"/>
          <w:szCs w:val="24"/>
        </w:rPr>
        <w:tab/>
      </w:r>
      <w:r w:rsidR="00B37FEB" w:rsidRPr="00FD285A">
        <w:rPr>
          <w:rFonts w:cs="Times New Roman"/>
          <w:szCs w:val="24"/>
        </w:rPr>
        <w:t>Митническият служител заверява с подпис и печат отделната митническа декларация CN22 и/или СN23 или същата, вградена в CP72 или в адресния етикет за EMS пратки. Митническата декларация се счита за приета и стоките за вдигнати.</w:t>
      </w:r>
    </w:p>
    <w:p w:rsidR="009B067D" w:rsidRPr="00FD285A" w:rsidRDefault="00B37FEB" w:rsidP="00FD285A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FD285A">
        <w:rPr>
          <w:rFonts w:cs="Times New Roman"/>
          <w:szCs w:val="24"/>
        </w:rPr>
        <w:tab/>
      </w:r>
      <w:r w:rsidR="00CD31E9" w:rsidRPr="00FD285A">
        <w:rPr>
          <w:rFonts w:cs="Times New Roman"/>
          <w:szCs w:val="24"/>
        </w:rPr>
        <w:t xml:space="preserve">Следва да се има предвид, че </w:t>
      </w:r>
      <w:r w:rsidR="009B067D" w:rsidRPr="00FD285A">
        <w:rPr>
          <w:rFonts w:eastAsia="Times New Roman" w:cs="Times New Roman"/>
          <w:szCs w:val="24"/>
          <w:lang w:eastAsia="bg-BG"/>
        </w:rPr>
        <w:t xml:space="preserve">освобождаване от заплащане на мито и данък върху добавената стойност </w:t>
      </w:r>
      <w:r w:rsidR="00CD31E9" w:rsidRPr="00FD285A">
        <w:rPr>
          <w:rFonts w:cs="Times New Roman"/>
          <w:szCs w:val="24"/>
        </w:rPr>
        <w:t>п</w:t>
      </w:r>
      <w:r w:rsidR="00CD31E9" w:rsidRPr="00FD285A">
        <w:rPr>
          <w:rFonts w:eastAsia="Times New Roman" w:cs="Times New Roman"/>
          <w:szCs w:val="24"/>
          <w:lang w:eastAsia="bg-BG"/>
        </w:rPr>
        <w:t xml:space="preserve">ри допускане за свободно обращение и крайна употреба </w:t>
      </w:r>
      <w:r w:rsidR="009B067D" w:rsidRPr="00FD285A">
        <w:rPr>
          <w:rFonts w:eastAsia="Times New Roman" w:cs="Times New Roman"/>
          <w:szCs w:val="24"/>
          <w:lang w:eastAsia="bg-BG"/>
        </w:rPr>
        <w:t>не се прилага за</w:t>
      </w:r>
      <w:r w:rsidR="00CD31E9" w:rsidRPr="00FD285A">
        <w:rPr>
          <w:rFonts w:eastAsia="Times New Roman" w:cs="Times New Roman"/>
          <w:szCs w:val="24"/>
          <w:lang w:eastAsia="bg-BG"/>
        </w:rPr>
        <w:t xml:space="preserve"> алкохолни продукти, парфюми и тоалетни</w:t>
      </w:r>
      <w:r w:rsidR="009B067D" w:rsidRPr="00FD285A">
        <w:rPr>
          <w:rFonts w:eastAsia="Times New Roman" w:cs="Times New Roman"/>
          <w:szCs w:val="24"/>
          <w:lang w:eastAsia="bg-BG"/>
        </w:rPr>
        <w:t xml:space="preserve"> води, тютюн и тютюневи изделия.</w:t>
      </w:r>
    </w:p>
    <w:p w:rsidR="00CD31E9" w:rsidRPr="00FD285A" w:rsidRDefault="00CD31E9" w:rsidP="00FD285A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FD285A">
        <w:rPr>
          <w:rFonts w:eastAsia="Times New Roman" w:cs="Times New Roman"/>
          <w:szCs w:val="24"/>
          <w:lang w:eastAsia="bg-BG"/>
        </w:rPr>
        <w:t xml:space="preserve"> </w:t>
      </w:r>
    </w:p>
    <w:p w:rsidR="00096B48" w:rsidRPr="00CA19CC" w:rsidRDefault="00C822EC" w:rsidP="00FD285A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rPr>
          <w:rFonts w:cs="Times New Roman"/>
          <w:b/>
          <w:color w:val="1F497D" w:themeColor="text2"/>
          <w:szCs w:val="24"/>
          <w:u w:val="single"/>
        </w:rPr>
      </w:pPr>
      <w:r w:rsidRPr="00CA19CC">
        <w:rPr>
          <w:rFonts w:eastAsia="Times New Roman" w:cs="Times New Roman"/>
          <w:b/>
          <w:color w:val="1F497D" w:themeColor="text2"/>
          <w:szCs w:val="24"/>
          <w:u w:val="single"/>
          <w:lang w:eastAsia="bg-BG"/>
        </w:rPr>
        <w:lastRenderedPageBreak/>
        <w:t>Когато о</w:t>
      </w:r>
      <w:r w:rsidR="00096B48" w:rsidRPr="00CA19CC">
        <w:rPr>
          <w:rFonts w:eastAsia="Times New Roman" w:cs="Times New Roman"/>
          <w:b/>
          <w:color w:val="1F497D" w:themeColor="text2"/>
          <w:szCs w:val="24"/>
          <w:u w:val="single"/>
          <w:lang w:eastAsia="bg-BG"/>
        </w:rPr>
        <w:t>бщата стойност на стоките в пратка</w:t>
      </w:r>
      <w:r w:rsidR="0024595D" w:rsidRPr="00CA19CC">
        <w:rPr>
          <w:rFonts w:eastAsia="Times New Roman" w:cs="Times New Roman"/>
          <w:b/>
          <w:color w:val="1F497D" w:themeColor="text2"/>
          <w:szCs w:val="24"/>
          <w:u w:val="single"/>
          <w:lang w:eastAsia="bg-BG"/>
        </w:rPr>
        <w:t xml:space="preserve">, </w:t>
      </w:r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и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зпратен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а</w:t>
      </w:r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директно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от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трета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държава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на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получател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в </w:t>
      </w:r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Съюза</w:t>
      </w:r>
      <w:r w:rsidR="00096B48" w:rsidRPr="00CA19CC">
        <w:rPr>
          <w:rFonts w:eastAsia="Times New Roman" w:cs="Times New Roman"/>
          <w:b/>
          <w:color w:val="1F497D" w:themeColor="text2"/>
          <w:szCs w:val="24"/>
          <w:u w:val="single"/>
          <w:lang w:eastAsia="bg-BG"/>
        </w:rPr>
        <w:t xml:space="preserve"> е между 30 лв</w:t>
      </w:r>
      <w:r w:rsidR="00F33623" w:rsidRPr="00CA19CC">
        <w:rPr>
          <w:rFonts w:eastAsia="Times New Roman" w:cs="Times New Roman"/>
          <w:b/>
          <w:color w:val="1F497D" w:themeColor="text2"/>
          <w:szCs w:val="24"/>
          <w:u w:val="single"/>
          <w:lang w:val="en-US" w:eastAsia="bg-BG"/>
        </w:rPr>
        <w:t>.</w:t>
      </w:r>
      <w:r w:rsidR="00096B48" w:rsidRPr="00CA19CC">
        <w:rPr>
          <w:rFonts w:eastAsia="Times New Roman" w:cs="Times New Roman"/>
          <w:b/>
          <w:color w:val="1F497D" w:themeColor="text2"/>
          <w:szCs w:val="24"/>
          <w:u w:val="single"/>
          <w:lang w:eastAsia="bg-BG"/>
        </w:rPr>
        <w:t xml:space="preserve"> и 150 </w:t>
      </w:r>
      <w:r w:rsidR="008B5C0B">
        <w:rPr>
          <w:rFonts w:eastAsia="Times New Roman" w:cs="Times New Roman"/>
          <w:b/>
          <w:color w:val="1F497D" w:themeColor="text2"/>
          <w:szCs w:val="24"/>
          <w:u w:val="single"/>
          <w:lang w:val="en-US" w:eastAsia="bg-BG"/>
        </w:rPr>
        <w:t>EUR</w:t>
      </w:r>
    </w:p>
    <w:p w:rsidR="00CA19CC" w:rsidRPr="00CA19CC" w:rsidRDefault="00CA19CC" w:rsidP="00FD285A">
      <w:pPr>
        <w:pStyle w:val="ListParagraph"/>
        <w:tabs>
          <w:tab w:val="left" w:pos="709"/>
        </w:tabs>
        <w:spacing w:after="0" w:line="240" w:lineRule="auto"/>
        <w:rPr>
          <w:rFonts w:cs="Times New Roman"/>
          <w:b/>
          <w:color w:val="1F497D" w:themeColor="text2"/>
          <w:szCs w:val="24"/>
          <w:u w:val="single"/>
        </w:rPr>
      </w:pPr>
    </w:p>
    <w:p w:rsidR="00E00451" w:rsidRDefault="00872E57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4800B2" w:rsidRPr="00872E57">
        <w:rPr>
          <w:rFonts w:cs="Times New Roman"/>
          <w:szCs w:val="24"/>
        </w:rPr>
        <w:t xml:space="preserve">Когато общата стойност на стоките </w:t>
      </w:r>
      <w:r w:rsidR="002B150C">
        <w:rPr>
          <w:rFonts w:cs="Times New Roman"/>
          <w:szCs w:val="24"/>
        </w:rPr>
        <w:t>в пощенска пратка</w:t>
      </w:r>
      <w:r w:rsidR="004E1C35">
        <w:rPr>
          <w:rFonts w:cs="Times New Roman"/>
          <w:szCs w:val="24"/>
        </w:rPr>
        <w:t>,</w:t>
      </w:r>
      <w:r w:rsidR="004E1C35" w:rsidRPr="004E1C35">
        <w:rPr>
          <w:rFonts w:cs="Times New Roman"/>
          <w:szCs w:val="24"/>
        </w:rPr>
        <w:t xml:space="preserve"> </w:t>
      </w:r>
      <w:r w:rsidR="004E1C35" w:rsidRPr="009738B7">
        <w:rPr>
          <w:rFonts w:cs="Times New Roman"/>
          <w:szCs w:val="24"/>
        </w:rPr>
        <w:t>и</w:t>
      </w:r>
      <w:proofErr w:type="spellStart"/>
      <w:r w:rsidR="004E1C35">
        <w:rPr>
          <w:rFonts w:cs="Times New Roman"/>
          <w:szCs w:val="24"/>
          <w:lang w:val="en"/>
        </w:rPr>
        <w:t>зпратен</w:t>
      </w:r>
      <w:proofErr w:type="spellEnd"/>
      <w:r w:rsidR="004E1C35">
        <w:rPr>
          <w:rFonts w:cs="Times New Roman"/>
          <w:szCs w:val="24"/>
        </w:rPr>
        <w:t>а</w:t>
      </w:r>
      <w:r w:rsidR="004E1C3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4E1C35" w:rsidRPr="00CA3E21">
        <w:rPr>
          <w:rFonts w:cs="Times New Roman"/>
          <w:szCs w:val="24"/>
          <w:lang w:val="en"/>
        </w:rPr>
        <w:t>директно</w:t>
      </w:r>
      <w:proofErr w:type="spellEnd"/>
      <w:r w:rsidR="004E1C3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4E1C35" w:rsidRPr="00CA3E21">
        <w:rPr>
          <w:rFonts w:cs="Times New Roman"/>
          <w:szCs w:val="24"/>
          <w:lang w:val="en"/>
        </w:rPr>
        <w:t>от</w:t>
      </w:r>
      <w:proofErr w:type="spellEnd"/>
      <w:r w:rsidR="004E1C3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4E1C35" w:rsidRPr="00CA3E21">
        <w:rPr>
          <w:rFonts w:cs="Times New Roman"/>
          <w:szCs w:val="24"/>
          <w:lang w:val="en"/>
        </w:rPr>
        <w:t>трета</w:t>
      </w:r>
      <w:proofErr w:type="spellEnd"/>
      <w:r w:rsidR="004E1C3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4E1C35" w:rsidRPr="00CA3E21">
        <w:rPr>
          <w:rFonts w:cs="Times New Roman"/>
          <w:szCs w:val="24"/>
          <w:lang w:val="en"/>
        </w:rPr>
        <w:t>държава</w:t>
      </w:r>
      <w:proofErr w:type="spellEnd"/>
      <w:r w:rsidR="004E1C3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4E1C35" w:rsidRPr="00CA3E21">
        <w:rPr>
          <w:rFonts w:cs="Times New Roman"/>
          <w:szCs w:val="24"/>
          <w:lang w:val="en"/>
        </w:rPr>
        <w:t>на</w:t>
      </w:r>
      <w:proofErr w:type="spellEnd"/>
      <w:r w:rsidR="004E1C3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4E1C35" w:rsidRPr="00CA3E21">
        <w:rPr>
          <w:rFonts w:cs="Times New Roman"/>
          <w:szCs w:val="24"/>
          <w:lang w:val="en"/>
        </w:rPr>
        <w:t>получател</w:t>
      </w:r>
      <w:proofErr w:type="spellEnd"/>
      <w:r w:rsidR="004E1C35" w:rsidRPr="00CA3E21">
        <w:rPr>
          <w:rFonts w:cs="Times New Roman"/>
          <w:szCs w:val="24"/>
          <w:lang w:val="en"/>
        </w:rPr>
        <w:t xml:space="preserve"> в </w:t>
      </w:r>
      <w:r w:rsidR="004E1C35" w:rsidRPr="00CA3E21">
        <w:rPr>
          <w:rFonts w:cs="Times New Roman"/>
          <w:szCs w:val="24"/>
        </w:rPr>
        <w:t>Съюза</w:t>
      </w:r>
      <w:r w:rsidR="004E1C35">
        <w:rPr>
          <w:rFonts w:cs="Times New Roman"/>
          <w:szCs w:val="24"/>
        </w:rPr>
        <w:t>,</w:t>
      </w:r>
      <w:r w:rsidR="002B150C">
        <w:rPr>
          <w:rFonts w:cs="Times New Roman"/>
          <w:szCs w:val="24"/>
        </w:rPr>
        <w:t xml:space="preserve"> </w:t>
      </w:r>
      <w:r w:rsidR="004800B2" w:rsidRPr="00872E57">
        <w:rPr>
          <w:rFonts w:cs="Times New Roman"/>
          <w:szCs w:val="24"/>
        </w:rPr>
        <w:t>надвишава 30 л</w:t>
      </w:r>
      <w:r w:rsidR="00923F7F">
        <w:rPr>
          <w:rFonts w:cs="Times New Roman"/>
          <w:szCs w:val="24"/>
        </w:rPr>
        <w:t>в.</w:t>
      </w:r>
      <w:r w:rsidR="004800B2" w:rsidRPr="00872E57">
        <w:rPr>
          <w:rFonts w:cs="Times New Roman"/>
          <w:szCs w:val="24"/>
        </w:rPr>
        <w:t>, но е до левовата равностойност на 150 EUR</w:t>
      </w:r>
      <w:r w:rsidR="004800B2" w:rsidRPr="00462947">
        <w:rPr>
          <w:rFonts w:cs="Times New Roman"/>
          <w:szCs w:val="24"/>
        </w:rPr>
        <w:t>,</w:t>
      </w:r>
      <w:r w:rsidR="004800B2" w:rsidRPr="00872E57">
        <w:rPr>
          <w:rFonts w:cs="Times New Roman"/>
          <w:szCs w:val="24"/>
        </w:rPr>
        <w:t xml:space="preserve"> при допускането им за свободно обращение и крайн</w:t>
      </w:r>
      <w:r w:rsidR="007E6459">
        <w:rPr>
          <w:rFonts w:cs="Times New Roman"/>
          <w:szCs w:val="24"/>
        </w:rPr>
        <w:t>о</w:t>
      </w:r>
      <w:r w:rsidR="004800B2" w:rsidRPr="00872E57">
        <w:rPr>
          <w:rFonts w:cs="Times New Roman"/>
          <w:szCs w:val="24"/>
        </w:rPr>
        <w:t xml:space="preserve"> </w:t>
      </w:r>
      <w:r w:rsidR="007E6459">
        <w:rPr>
          <w:rFonts w:cs="Times New Roman"/>
          <w:szCs w:val="24"/>
        </w:rPr>
        <w:t>потребление</w:t>
      </w:r>
      <w:r w:rsidR="004800B2" w:rsidRPr="00872E57">
        <w:rPr>
          <w:rFonts w:cs="Times New Roman"/>
          <w:szCs w:val="24"/>
        </w:rPr>
        <w:t xml:space="preserve"> </w:t>
      </w:r>
      <w:r w:rsidR="00562004">
        <w:rPr>
          <w:rFonts w:cs="Times New Roman"/>
          <w:szCs w:val="24"/>
        </w:rPr>
        <w:t xml:space="preserve">стоките </w:t>
      </w:r>
      <w:r w:rsidR="00562004" w:rsidRPr="0074433E">
        <w:rPr>
          <w:color w:val="000000"/>
        </w:rPr>
        <w:t>се ползват от освобождаване от вносни мита по силата на членове 23</w:t>
      </w:r>
      <w:r w:rsidR="00562004">
        <w:rPr>
          <w:color w:val="000000"/>
        </w:rPr>
        <w:t>-</w:t>
      </w:r>
      <w:r w:rsidR="00562004" w:rsidRPr="0074433E">
        <w:rPr>
          <w:color w:val="000000"/>
        </w:rPr>
        <w:t>2</w:t>
      </w:r>
      <w:r w:rsidR="00562004">
        <w:rPr>
          <w:color w:val="000000"/>
        </w:rPr>
        <w:t>4</w:t>
      </w:r>
      <w:r w:rsidR="00562004" w:rsidRPr="0074433E">
        <w:rPr>
          <w:color w:val="000000"/>
        </w:rPr>
        <w:t xml:space="preserve"> от Регламент (ЕО) № 1186/2009</w:t>
      </w:r>
      <w:r w:rsidR="007E6459">
        <w:rPr>
          <w:rFonts w:cs="Times New Roman"/>
          <w:szCs w:val="24"/>
        </w:rPr>
        <w:t xml:space="preserve">, но </w:t>
      </w:r>
      <w:r w:rsidR="00BB5080">
        <w:rPr>
          <w:rFonts w:cs="Times New Roman"/>
          <w:szCs w:val="24"/>
        </w:rPr>
        <w:t>предвид разпоредбата на ч</w:t>
      </w:r>
      <w:r w:rsidR="00BB5080" w:rsidRPr="00E428E8">
        <w:rPr>
          <w:color w:val="000000"/>
          <w:szCs w:val="24"/>
        </w:rPr>
        <w:t xml:space="preserve">л. 58, ал. </w:t>
      </w:r>
      <w:r w:rsidR="00BB5080">
        <w:rPr>
          <w:color w:val="000000"/>
          <w:szCs w:val="24"/>
        </w:rPr>
        <w:t>14,</w:t>
      </w:r>
      <w:r w:rsidR="00BB5080" w:rsidRPr="00E428E8">
        <w:rPr>
          <w:color w:val="000000"/>
          <w:szCs w:val="24"/>
        </w:rPr>
        <w:t xml:space="preserve"> т. 1 от ЗДДС</w:t>
      </w:r>
      <w:r w:rsidR="00BB5080">
        <w:rPr>
          <w:color w:val="000000"/>
          <w:szCs w:val="24"/>
        </w:rPr>
        <w:t xml:space="preserve"> за тях </w:t>
      </w:r>
      <w:r w:rsidR="007E6459">
        <w:rPr>
          <w:rFonts w:cs="Times New Roman"/>
          <w:szCs w:val="24"/>
        </w:rPr>
        <w:t>се дължи данък върху добавената стойност.</w:t>
      </w:r>
    </w:p>
    <w:p w:rsidR="00BB5925" w:rsidRDefault="00E00451" w:rsidP="00FD285A">
      <w:pPr>
        <w:tabs>
          <w:tab w:val="left" w:pos="709"/>
        </w:tabs>
        <w:spacing w:after="0" w:line="240" w:lineRule="auto"/>
        <w:jc w:val="both"/>
        <w:rPr>
          <w:szCs w:val="24"/>
        </w:rPr>
      </w:pPr>
      <w:r>
        <w:rPr>
          <w:rFonts w:cs="Times New Roman"/>
          <w:szCs w:val="24"/>
        </w:rPr>
        <w:tab/>
      </w:r>
      <w:r w:rsidR="00BE3CA0">
        <w:rPr>
          <w:rFonts w:cs="Times New Roman"/>
          <w:szCs w:val="24"/>
        </w:rPr>
        <w:t>Д</w:t>
      </w:r>
      <w:r>
        <w:rPr>
          <w:szCs w:val="24"/>
        </w:rPr>
        <w:t>екларира</w:t>
      </w:r>
      <w:r w:rsidR="00EA0817">
        <w:rPr>
          <w:szCs w:val="24"/>
        </w:rPr>
        <w:t>нето</w:t>
      </w:r>
      <w:r>
        <w:rPr>
          <w:szCs w:val="24"/>
        </w:rPr>
        <w:t xml:space="preserve"> за</w:t>
      </w:r>
      <w:r w:rsidRPr="00CE19EA">
        <w:rPr>
          <w:szCs w:val="24"/>
        </w:rPr>
        <w:t xml:space="preserve"> допускане за свободно обращение и крайна употреба </w:t>
      </w:r>
      <w:r w:rsidR="00EA0817">
        <w:rPr>
          <w:szCs w:val="24"/>
        </w:rPr>
        <w:t xml:space="preserve">на тези стоки </w:t>
      </w:r>
      <w:r w:rsidRPr="00CE19EA">
        <w:rPr>
          <w:szCs w:val="24"/>
        </w:rPr>
        <w:t>може да се извърш</w:t>
      </w:r>
      <w:r>
        <w:rPr>
          <w:szCs w:val="24"/>
        </w:rPr>
        <w:t>и</w:t>
      </w:r>
      <w:r w:rsidRPr="00CE19EA">
        <w:rPr>
          <w:szCs w:val="24"/>
        </w:rPr>
        <w:t xml:space="preserve"> с утвърдените от Всемирния пощенски съюз образци на митническа декларация CN22 или CN23 или същата, вградена в CP72 или </w:t>
      </w:r>
      <w:r>
        <w:rPr>
          <w:szCs w:val="24"/>
        </w:rPr>
        <w:t>в адресния етикет за EMS пратки</w:t>
      </w:r>
      <w:r w:rsidR="00EA0817">
        <w:rPr>
          <w:szCs w:val="24"/>
        </w:rPr>
        <w:t>,</w:t>
      </w:r>
      <w:r>
        <w:rPr>
          <w:szCs w:val="24"/>
        </w:rPr>
        <w:t xml:space="preserve"> само </w:t>
      </w:r>
      <w:r w:rsidR="00EA0817">
        <w:rPr>
          <w:szCs w:val="24"/>
        </w:rPr>
        <w:t xml:space="preserve">когато декларатор е </w:t>
      </w:r>
      <w:r w:rsidR="00996760">
        <w:rPr>
          <w:szCs w:val="24"/>
        </w:rPr>
        <w:t>„Български пощи“</w:t>
      </w:r>
      <w:r w:rsidR="00BE3CA0" w:rsidRPr="00CE19EA">
        <w:rPr>
          <w:szCs w:val="24"/>
        </w:rPr>
        <w:t xml:space="preserve"> ЕАД, в качеството му на задължен оператор за извършване</w:t>
      </w:r>
      <w:r w:rsidR="00BE3CA0">
        <w:rPr>
          <w:szCs w:val="24"/>
        </w:rPr>
        <w:t xml:space="preserve"> на универсална пощенска услуга.</w:t>
      </w:r>
      <w:r w:rsidR="00BB5925">
        <w:rPr>
          <w:szCs w:val="24"/>
        </w:rPr>
        <w:t xml:space="preserve"> </w:t>
      </w:r>
      <w:r w:rsidR="00BB5925" w:rsidRPr="00BB5925">
        <w:rPr>
          <w:szCs w:val="24"/>
        </w:rPr>
        <w:t>П</w:t>
      </w:r>
      <w:r w:rsidR="00BB5925" w:rsidRPr="00654BE7">
        <w:rPr>
          <w:rFonts w:eastAsia="Times New Roman" w:cs="Times New Roman"/>
          <w:szCs w:val="24"/>
          <w:lang w:eastAsia="bg-BG"/>
        </w:rPr>
        <w:t>олучателят на пощенската пратка след</w:t>
      </w:r>
      <w:r w:rsidR="00E25BCC">
        <w:rPr>
          <w:rFonts w:eastAsia="Times New Roman" w:cs="Times New Roman"/>
          <w:szCs w:val="24"/>
          <w:lang w:eastAsia="bg-BG"/>
        </w:rPr>
        <w:t xml:space="preserve">ва да упълномощи </w:t>
      </w:r>
      <w:r w:rsidR="00447037">
        <w:rPr>
          <w:rFonts w:eastAsia="Times New Roman" w:cs="Times New Roman"/>
          <w:szCs w:val="24"/>
          <w:lang w:eastAsia="bg-BG"/>
        </w:rPr>
        <w:t>„</w:t>
      </w:r>
      <w:r w:rsidR="00E25BCC">
        <w:rPr>
          <w:rFonts w:eastAsia="Times New Roman" w:cs="Times New Roman"/>
          <w:szCs w:val="24"/>
          <w:lang w:eastAsia="bg-BG"/>
        </w:rPr>
        <w:t>Български пощи“</w:t>
      </w:r>
      <w:r w:rsidR="00BB5925" w:rsidRPr="00654BE7">
        <w:rPr>
          <w:rFonts w:eastAsia="Times New Roman" w:cs="Times New Roman"/>
          <w:szCs w:val="24"/>
          <w:lang w:eastAsia="bg-BG"/>
        </w:rPr>
        <w:t xml:space="preserve"> ЕАД да го представлява пред митническите органи, като за целта подпише декларация по образец. </w:t>
      </w:r>
    </w:p>
    <w:p w:rsidR="00EE3E43" w:rsidRDefault="00BE3CA0" w:rsidP="00FD285A">
      <w:pPr>
        <w:tabs>
          <w:tab w:val="left" w:pos="709"/>
        </w:tabs>
        <w:spacing w:after="0" w:line="240" w:lineRule="auto"/>
        <w:jc w:val="both"/>
        <w:rPr>
          <w:bCs/>
          <w:szCs w:val="24"/>
        </w:rPr>
      </w:pPr>
      <w:r>
        <w:rPr>
          <w:rFonts w:cs="Times New Roman"/>
          <w:bCs/>
          <w:szCs w:val="24"/>
        </w:rPr>
        <w:tab/>
        <w:t xml:space="preserve">Декларирането </w:t>
      </w:r>
      <w:r w:rsidR="00EE3E43">
        <w:rPr>
          <w:szCs w:val="24"/>
        </w:rPr>
        <w:t>за</w:t>
      </w:r>
      <w:r w:rsidR="00EE3E43" w:rsidRPr="00CE19EA">
        <w:rPr>
          <w:szCs w:val="24"/>
        </w:rPr>
        <w:t xml:space="preserve"> допускане за свободно обращение и крайна употреба </w:t>
      </w:r>
      <w:r w:rsidR="00447037">
        <w:rPr>
          <w:rFonts w:cs="Times New Roman"/>
          <w:bCs/>
          <w:szCs w:val="24"/>
        </w:rPr>
        <w:t>на тези стоки</w:t>
      </w:r>
      <w:r>
        <w:rPr>
          <w:rFonts w:cs="Times New Roman"/>
          <w:szCs w:val="24"/>
        </w:rPr>
        <w:t xml:space="preserve"> от </w:t>
      </w:r>
      <w:r w:rsidRPr="00D35699">
        <w:rPr>
          <w:bCs/>
          <w:szCs w:val="24"/>
        </w:rPr>
        <w:t>получател</w:t>
      </w:r>
      <w:r>
        <w:rPr>
          <w:bCs/>
          <w:szCs w:val="24"/>
        </w:rPr>
        <w:t>я</w:t>
      </w:r>
      <w:r w:rsidRPr="00D35699">
        <w:rPr>
          <w:bCs/>
          <w:szCs w:val="24"/>
        </w:rPr>
        <w:t xml:space="preserve"> на пратка</w:t>
      </w:r>
      <w:r>
        <w:rPr>
          <w:bCs/>
          <w:szCs w:val="24"/>
        </w:rPr>
        <w:t>та</w:t>
      </w:r>
      <w:r w:rsidRPr="00D35699">
        <w:rPr>
          <w:bCs/>
          <w:szCs w:val="24"/>
        </w:rPr>
        <w:t xml:space="preserve"> </w:t>
      </w:r>
      <w:r w:rsidRPr="00D35699">
        <w:rPr>
          <w:rFonts w:cs="Times New Roman"/>
          <w:bCs/>
          <w:szCs w:val="24"/>
        </w:rPr>
        <w:t xml:space="preserve">или </w:t>
      </w:r>
      <w:r>
        <w:rPr>
          <w:rFonts w:cs="Times New Roman"/>
          <w:bCs/>
          <w:szCs w:val="24"/>
        </w:rPr>
        <w:t>от избран от него</w:t>
      </w:r>
      <w:r w:rsidR="00447037">
        <w:t xml:space="preserve"> представител, който</w:t>
      </w:r>
      <w:r w:rsidRPr="00077E3F">
        <w:t xml:space="preserve"> </w:t>
      </w:r>
      <w:r>
        <w:t xml:space="preserve">да </w:t>
      </w:r>
      <w:r w:rsidRPr="00077E3F">
        <w:t>го представлява пред митническите органи</w:t>
      </w:r>
      <w:r w:rsidR="00EE3E43">
        <w:t xml:space="preserve">, </w:t>
      </w:r>
      <w:r>
        <w:rPr>
          <w:bCs/>
          <w:szCs w:val="24"/>
        </w:rPr>
        <w:t xml:space="preserve">се извършва </w:t>
      </w:r>
      <w:r w:rsidRPr="00D35699">
        <w:rPr>
          <w:bCs/>
          <w:szCs w:val="24"/>
        </w:rPr>
        <w:t xml:space="preserve">със стандартна митническа декларация. Данните </w:t>
      </w:r>
      <w:r>
        <w:rPr>
          <w:bCs/>
          <w:szCs w:val="24"/>
        </w:rPr>
        <w:t>от митническата декларация</w:t>
      </w:r>
      <w:r w:rsidRPr="00D35699">
        <w:rPr>
          <w:bCs/>
          <w:szCs w:val="24"/>
        </w:rPr>
        <w:t xml:space="preserve"> се подават по електронен път</w:t>
      </w:r>
      <w:r>
        <w:rPr>
          <w:bCs/>
          <w:szCs w:val="24"/>
        </w:rPr>
        <w:t>.</w:t>
      </w:r>
    </w:p>
    <w:p w:rsidR="009845F7" w:rsidRPr="00DD301A" w:rsidRDefault="00EE3E43" w:rsidP="00FD285A">
      <w:pPr>
        <w:tabs>
          <w:tab w:val="left" w:pos="709"/>
        </w:tabs>
        <w:spacing w:after="0" w:line="240" w:lineRule="auto"/>
        <w:jc w:val="both"/>
      </w:pPr>
      <w:r>
        <w:rPr>
          <w:szCs w:val="24"/>
        </w:rPr>
        <w:tab/>
      </w:r>
      <w:r w:rsidR="00BE3CA0" w:rsidRPr="00D35699">
        <w:rPr>
          <w:szCs w:val="24"/>
        </w:rPr>
        <w:t xml:space="preserve">За целта е необходимо деклараторът да има </w:t>
      </w:r>
      <w:r w:rsidR="00BE3CA0" w:rsidRPr="00996760">
        <w:rPr>
          <w:lang w:val="en-US"/>
        </w:rPr>
        <w:t>EORI</w:t>
      </w:r>
      <w:r w:rsidR="00BE3CA0" w:rsidRPr="00996760">
        <w:t xml:space="preserve"> регистрация</w:t>
      </w:r>
      <w:r w:rsidR="00E25BCC">
        <w:t xml:space="preserve"> </w:t>
      </w:r>
      <w:r w:rsidR="00BE3CA0" w:rsidRPr="00D35699">
        <w:rPr>
          <w:lang w:val="en-US"/>
        </w:rPr>
        <w:t>(</w:t>
      </w:r>
      <w:r w:rsidR="00BE3CA0" w:rsidRPr="00D35699">
        <w:rPr>
          <w:rFonts w:eastAsia="MS Mincho"/>
        </w:rPr>
        <w:t xml:space="preserve">за идентификация на икономически оператори и други лица при взаимодействията им с </w:t>
      </w:r>
      <w:r w:rsidR="00BE3CA0" w:rsidRPr="00DD301A">
        <w:rPr>
          <w:rFonts w:eastAsia="MS Mincho"/>
        </w:rPr>
        <w:t>митническите органи</w:t>
      </w:r>
      <w:r w:rsidR="00447037">
        <w:rPr>
          <w:rFonts w:eastAsia="MS Mincho"/>
        </w:rPr>
        <w:t>)</w:t>
      </w:r>
      <w:r w:rsidR="00BE3CA0" w:rsidRPr="00DD301A">
        <w:t xml:space="preserve">, електронен подпис и регистрация за подаване на данни по електронен път. </w:t>
      </w:r>
    </w:p>
    <w:p w:rsidR="004F22CC" w:rsidRDefault="009845F7" w:rsidP="00FD285A">
      <w:pPr>
        <w:tabs>
          <w:tab w:val="left" w:pos="709"/>
        </w:tabs>
        <w:spacing w:after="0" w:line="240" w:lineRule="auto"/>
        <w:jc w:val="both"/>
      </w:pPr>
      <w:r>
        <w:tab/>
      </w:r>
      <w:r w:rsidR="00BE3CA0">
        <w:t xml:space="preserve">Пълно описание на стъпките за </w:t>
      </w:r>
      <w:r w:rsidR="00BE3CA0">
        <w:rPr>
          <w:rFonts w:eastAsia="MS Mincho"/>
        </w:rPr>
        <w:t>Е</w:t>
      </w:r>
      <w:r w:rsidR="00BE3CA0">
        <w:rPr>
          <w:rFonts w:eastAsia="MS Mincho"/>
          <w:lang w:val="en-US"/>
        </w:rPr>
        <w:t>ORI</w:t>
      </w:r>
      <w:r w:rsidR="00447037">
        <w:rPr>
          <w:rFonts w:eastAsia="MS Mincho"/>
        </w:rPr>
        <w:t xml:space="preserve"> регистрацията</w:t>
      </w:r>
      <w:r w:rsidR="00BE3CA0">
        <w:rPr>
          <w:rFonts w:eastAsia="MS Mincho"/>
        </w:rPr>
        <w:t xml:space="preserve"> и </w:t>
      </w:r>
      <w:r w:rsidR="00BE3CA0">
        <w:t>регистрация за подаване на данните по електронен път на митнически и/или акцизни документи, може да намерите на електронната страница на Агенция „Митници“, раздел „Е</w:t>
      </w:r>
      <w:r w:rsidR="00F21803">
        <w:rPr>
          <w:lang w:val="en-US"/>
        </w:rPr>
        <w:t>-M</w:t>
      </w:r>
      <w:r w:rsidR="00BE3CA0">
        <w:t>итници</w:t>
      </w:r>
      <w:r w:rsidR="00BE3CA0" w:rsidRPr="00462947">
        <w:t>“</w:t>
      </w:r>
      <w:r w:rsidR="00F21803">
        <w:rPr>
          <w:lang w:val="en-US"/>
        </w:rPr>
        <w:t xml:space="preserve"> </w:t>
      </w:r>
      <w:hyperlink r:id="rId9" w:history="1">
        <w:r w:rsidR="00F21803">
          <w:rPr>
            <w:rStyle w:val="Hyperlink"/>
          </w:rPr>
          <w:t>https://ep.customs.bg/eportal/public/index?pageId=29</w:t>
        </w:r>
      </w:hyperlink>
      <w:r w:rsidR="00BE3CA0" w:rsidRPr="00462947">
        <w:rPr>
          <w:lang w:val="en-US"/>
        </w:rPr>
        <w:t>.</w:t>
      </w:r>
    </w:p>
    <w:p w:rsidR="00BE3CA0" w:rsidRPr="00D35699" w:rsidRDefault="004F22CC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>
        <w:tab/>
      </w:r>
      <w:r w:rsidR="00BE3CA0">
        <w:t>След подаване на необходимите данни по електронен път за митническо оформяне на пощенската пратка, начислените вземания – мита и ДДС могат да се внесат по банкова сметка на съответното митническо учреждение, посочена на електронната страница на Агенция „Митници“, раздел „Банкови сметки на АМ“.</w:t>
      </w:r>
    </w:p>
    <w:p w:rsidR="006A728F" w:rsidRDefault="006A728F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</w:p>
    <w:p w:rsidR="006A728F" w:rsidRPr="00CA19CC" w:rsidRDefault="006A728F" w:rsidP="00FD285A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cs="Times New Roman"/>
          <w:b/>
          <w:color w:val="1F497D" w:themeColor="text2"/>
          <w:szCs w:val="24"/>
          <w:u w:val="single"/>
        </w:rPr>
      </w:pPr>
      <w:r w:rsidRPr="00CA19CC">
        <w:rPr>
          <w:rFonts w:cs="Times New Roman"/>
          <w:b/>
          <w:color w:val="1F497D" w:themeColor="text2"/>
          <w:szCs w:val="24"/>
          <w:u w:val="single"/>
        </w:rPr>
        <w:t>Когато общата стойност на стоките в пратка</w:t>
      </w:r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, и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зпратен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а</w:t>
      </w:r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директно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от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трета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държава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на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получател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в </w:t>
      </w:r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Съюза</w:t>
      </w:r>
      <w:r w:rsidRPr="00CA19CC">
        <w:rPr>
          <w:rFonts w:cs="Times New Roman"/>
          <w:b/>
          <w:color w:val="1F497D" w:themeColor="text2"/>
          <w:szCs w:val="24"/>
          <w:u w:val="single"/>
        </w:rPr>
        <w:t xml:space="preserve"> е над 150 </w:t>
      </w:r>
      <w:r w:rsidR="008B5C0B" w:rsidRPr="008B77C4">
        <w:rPr>
          <w:b/>
          <w:color w:val="1F497D" w:themeColor="text2"/>
          <w:szCs w:val="24"/>
          <w:u w:val="single"/>
        </w:rPr>
        <w:t>EUR</w:t>
      </w:r>
      <w:r w:rsidR="00973474" w:rsidRPr="00CA19CC">
        <w:rPr>
          <w:rFonts w:cs="Times New Roman"/>
          <w:b/>
          <w:color w:val="1F497D" w:themeColor="text2"/>
          <w:szCs w:val="24"/>
          <w:u w:val="single"/>
        </w:rPr>
        <w:t>, но ненадвишава левовата равностойност на 1000 EUR</w:t>
      </w:r>
      <w:r w:rsidR="00A34833" w:rsidRPr="00CA19CC">
        <w:rPr>
          <w:rFonts w:cs="Times New Roman"/>
          <w:b/>
          <w:color w:val="1F497D" w:themeColor="text2"/>
          <w:szCs w:val="24"/>
          <w:u w:val="single"/>
        </w:rPr>
        <w:t xml:space="preserve"> </w:t>
      </w:r>
    </w:p>
    <w:p w:rsidR="009845F7" w:rsidRDefault="009845F7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</w:p>
    <w:p w:rsidR="00314C65" w:rsidRDefault="009845F7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872E57">
        <w:rPr>
          <w:rFonts w:cs="Times New Roman"/>
          <w:szCs w:val="24"/>
        </w:rPr>
        <w:t xml:space="preserve">Когато общата стойност на стоките </w:t>
      </w:r>
      <w:r>
        <w:rPr>
          <w:rFonts w:cs="Times New Roman"/>
          <w:szCs w:val="24"/>
        </w:rPr>
        <w:t>в пощенска пратка,</w:t>
      </w:r>
      <w:r w:rsidRPr="004E1C35">
        <w:rPr>
          <w:rFonts w:cs="Times New Roman"/>
          <w:szCs w:val="24"/>
        </w:rPr>
        <w:t xml:space="preserve"> </w:t>
      </w:r>
      <w:r w:rsidRPr="009738B7">
        <w:rPr>
          <w:rFonts w:cs="Times New Roman"/>
          <w:szCs w:val="24"/>
        </w:rPr>
        <w:t>и</w:t>
      </w:r>
      <w:proofErr w:type="spellStart"/>
      <w:r>
        <w:rPr>
          <w:rFonts w:cs="Times New Roman"/>
          <w:szCs w:val="24"/>
          <w:lang w:val="en"/>
        </w:rPr>
        <w:t>зпратен</w:t>
      </w:r>
      <w:proofErr w:type="spellEnd"/>
      <w:r>
        <w:rPr>
          <w:rFonts w:cs="Times New Roman"/>
          <w:szCs w:val="24"/>
        </w:rPr>
        <w:t>а</w:t>
      </w:r>
      <w:r w:rsidRPr="00CA3E21">
        <w:rPr>
          <w:rFonts w:cs="Times New Roman"/>
          <w:szCs w:val="24"/>
          <w:lang w:val="en"/>
        </w:rPr>
        <w:t xml:space="preserve"> </w:t>
      </w:r>
      <w:proofErr w:type="spellStart"/>
      <w:r w:rsidRPr="00CA3E21">
        <w:rPr>
          <w:rFonts w:cs="Times New Roman"/>
          <w:szCs w:val="24"/>
          <w:lang w:val="en"/>
        </w:rPr>
        <w:t>директно</w:t>
      </w:r>
      <w:proofErr w:type="spellEnd"/>
      <w:r w:rsidRPr="00CA3E21">
        <w:rPr>
          <w:rFonts w:cs="Times New Roman"/>
          <w:szCs w:val="24"/>
          <w:lang w:val="en"/>
        </w:rPr>
        <w:t xml:space="preserve"> </w:t>
      </w:r>
      <w:proofErr w:type="spellStart"/>
      <w:r w:rsidRPr="00CA3E21">
        <w:rPr>
          <w:rFonts w:cs="Times New Roman"/>
          <w:szCs w:val="24"/>
          <w:lang w:val="en"/>
        </w:rPr>
        <w:t>от</w:t>
      </w:r>
      <w:proofErr w:type="spellEnd"/>
      <w:r w:rsidRPr="00CA3E21">
        <w:rPr>
          <w:rFonts w:cs="Times New Roman"/>
          <w:szCs w:val="24"/>
          <w:lang w:val="en"/>
        </w:rPr>
        <w:t xml:space="preserve"> </w:t>
      </w:r>
      <w:proofErr w:type="spellStart"/>
      <w:r w:rsidRPr="00CA3E21">
        <w:rPr>
          <w:rFonts w:cs="Times New Roman"/>
          <w:szCs w:val="24"/>
          <w:lang w:val="en"/>
        </w:rPr>
        <w:t>трета</w:t>
      </w:r>
      <w:proofErr w:type="spellEnd"/>
      <w:r w:rsidRPr="00CA3E21">
        <w:rPr>
          <w:rFonts w:cs="Times New Roman"/>
          <w:szCs w:val="24"/>
          <w:lang w:val="en"/>
        </w:rPr>
        <w:t xml:space="preserve"> </w:t>
      </w:r>
      <w:proofErr w:type="spellStart"/>
      <w:r w:rsidRPr="00CA3E21">
        <w:rPr>
          <w:rFonts w:cs="Times New Roman"/>
          <w:szCs w:val="24"/>
          <w:lang w:val="en"/>
        </w:rPr>
        <w:t>държава</w:t>
      </w:r>
      <w:proofErr w:type="spellEnd"/>
      <w:r w:rsidRPr="00CA3E21">
        <w:rPr>
          <w:rFonts w:cs="Times New Roman"/>
          <w:szCs w:val="24"/>
          <w:lang w:val="en"/>
        </w:rPr>
        <w:t xml:space="preserve"> </w:t>
      </w:r>
      <w:proofErr w:type="spellStart"/>
      <w:r w:rsidRPr="00CA3E21">
        <w:rPr>
          <w:rFonts w:cs="Times New Roman"/>
          <w:szCs w:val="24"/>
          <w:lang w:val="en"/>
        </w:rPr>
        <w:t>на</w:t>
      </w:r>
      <w:proofErr w:type="spellEnd"/>
      <w:r w:rsidRPr="00CA3E21">
        <w:rPr>
          <w:rFonts w:cs="Times New Roman"/>
          <w:szCs w:val="24"/>
          <w:lang w:val="en"/>
        </w:rPr>
        <w:t xml:space="preserve"> </w:t>
      </w:r>
      <w:proofErr w:type="spellStart"/>
      <w:r w:rsidRPr="00CA3E21">
        <w:rPr>
          <w:rFonts w:cs="Times New Roman"/>
          <w:szCs w:val="24"/>
          <w:lang w:val="en"/>
        </w:rPr>
        <w:t>получател</w:t>
      </w:r>
      <w:proofErr w:type="spellEnd"/>
      <w:r w:rsidRPr="00CA3E21">
        <w:rPr>
          <w:rFonts w:cs="Times New Roman"/>
          <w:szCs w:val="24"/>
          <w:lang w:val="en"/>
        </w:rPr>
        <w:t xml:space="preserve"> в </w:t>
      </w:r>
      <w:r w:rsidRPr="00CA3E21">
        <w:rPr>
          <w:rFonts w:cs="Times New Roman"/>
          <w:szCs w:val="24"/>
        </w:rPr>
        <w:t>Съюза</w:t>
      </w:r>
      <w:r>
        <w:rPr>
          <w:rFonts w:cs="Times New Roman"/>
          <w:szCs w:val="24"/>
        </w:rPr>
        <w:t xml:space="preserve">, </w:t>
      </w:r>
      <w:r w:rsidR="00314C65" w:rsidRPr="006A728F">
        <w:rPr>
          <w:rFonts w:cs="Times New Roman"/>
          <w:szCs w:val="24"/>
        </w:rPr>
        <w:t>надвишава левовата равностойност на 150 EUR</w:t>
      </w:r>
      <w:r w:rsidR="00A34833">
        <w:rPr>
          <w:rFonts w:cs="Times New Roman"/>
          <w:szCs w:val="24"/>
        </w:rPr>
        <w:t xml:space="preserve">, </w:t>
      </w:r>
      <w:r w:rsidR="00314C65">
        <w:rPr>
          <w:rFonts w:cs="Times New Roman"/>
          <w:szCs w:val="24"/>
        </w:rPr>
        <w:t>се дължи мито и ДДС</w:t>
      </w:r>
      <w:r w:rsidR="00314C65" w:rsidRPr="006A728F">
        <w:rPr>
          <w:rFonts w:cs="Times New Roman"/>
          <w:szCs w:val="24"/>
        </w:rPr>
        <w:t>.</w:t>
      </w:r>
    </w:p>
    <w:p w:rsidR="00314C65" w:rsidRDefault="00314C65" w:rsidP="00FD285A">
      <w:pPr>
        <w:tabs>
          <w:tab w:val="left" w:pos="709"/>
        </w:tabs>
        <w:spacing w:after="0" w:line="240" w:lineRule="auto"/>
        <w:jc w:val="both"/>
        <w:rPr>
          <w:szCs w:val="24"/>
        </w:rPr>
      </w:pPr>
      <w:r>
        <w:rPr>
          <w:rFonts w:cs="Times New Roman"/>
          <w:szCs w:val="24"/>
        </w:rPr>
        <w:tab/>
        <w:t>Д</w:t>
      </w:r>
      <w:r>
        <w:rPr>
          <w:szCs w:val="24"/>
        </w:rPr>
        <w:t>екларирането за</w:t>
      </w:r>
      <w:r w:rsidRPr="00CE19EA">
        <w:rPr>
          <w:szCs w:val="24"/>
        </w:rPr>
        <w:t xml:space="preserve"> допускане за свободно обращение и крайна употреба </w:t>
      </w:r>
      <w:r>
        <w:rPr>
          <w:szCs w:val="24"/>
        </w:rPr>
        <w:t xml:space="preserve">на тези стоки </w:t>
      </w:r>
      <w:r w:rsidRPr="00CE19EA">
        <w:rPr>
          <w:szCs w:val="24"/>
        </w:rPr>
        <w:t>може да се извърш</w:t>
      </w:r>
      <w:r>
        <w:rPr>
          <w:szCs w:val="24"/>
        </w:rPr>
        <w:t>и</w:t>
      </w:r>
      <w:r w:rsidRPr="00CE19EA">
        <w:rPr>
          <w:szCs w:val="24"/>
        </w:rPr>
        <w:t xml:space="preserve"> с утвърдените от Всемирния пощенски съюз образци на митническа декларация CN22 или CN23 или същата, вградена в CP72 или </w:t>
      </w:r>
      <w:r>
        <w:rPr>
          <w:szCs w:val="24"/>
        </w:rPr>
        <w:t xml:space="preserve">в адресния етикет за EMS пратки, само когато декларатор е </w:t>
      </w:r>
      <w:r w:rsidR="00E25BCC">
        <w:rPr>
          <w:szCs w:val="24"/>
        </w:rPr>
        <w:t>„Български пощи“</w:t>
      </w:r>
      <w:r w:rsidRPr="00CE19EA">
        <w:rPr>
          <w:szCs w:val="24"/>
        </w:rPr>
        <w:t xml:space="preserve"> ЕАД, в качеството му на задължен оператор за извършване</w:t>
      </w:r>
      <w:r>
        <w:rPr>
          <w:szCs w:val="24"/>
        </w:rPr>
        <w:t xml:space="preserve"> на универсална пощенска услуга.</w:t>
      </w:r>
    </w:p>
    <w:p w:rsidR="00314C65" w:rsidRPr="00CA19CC" w:rsidRDefault="00314C65" w:rsidP="00FD285A">
      <w:pPr>
        <w:tabs>
          <w:tab w:val="left" w:pos="709"/>
        </w:tabs>
        <w:spacing w:after="0" w:line="240" w:lineRule="auto"/>
        <w:jc w:val="both"/>
        <w:rPr>
          <w:bCs/>
          <w:szCs w:val="24"/>
        </w:rPr>
      </w:pPr>
      <w:r>
        <w:rPr>
          <w:rFonts w:cs="Times New Roman"/>
          <w:bCs/>
          <w:szCs w:val="24"/>
        </w:rPr>
        <w:tab/>
        <w:t xml:space="preserve">Декларирането </w:t>
      </w:r>
      <w:r>
        <w:rPr>
          <w:szCs w:val="24"/>
        </w:rPr>
        <w:t>за</w:t>
      </w:r>
      <w:r w:rsidRPr="00CE19EA">
        <w:rPr>
          <w:szCs w:val="24"/>
        </w:rPr>
        <w:t xml:space="preserve"> допускане за свободно обращение и крайна употреба </w:t>
      </w:r>
      <w:r>
        <w:rPr>
          <w:rFonts w:cs="Times New Roman"/>
          <w:bCs/>
          <w:szCs w:val="24"/>
        </w:rPr>
        <w:t xml:space="preserve">на тези стоки </w:t>
      </w:r>
      <w:r>
        <w:rPr>
          <w:rFonts w:cs="Times New Roman"/>
          <w:szCs w:val="24"/>
        </w:rPr>
        <w:t xml:space="preserve">от </w:t>
      </w:r>
      <w:r w:rsidRPr="00D35699">
        <w:rPr>
          <w:bCs/>
          <w:szCs w:val="24"/>
        </w:rPr>
        <w:t>получател</w:t>
      </w:r>
      <w:r>
        <w:rPr>
          <w:bCs/>
          <w:szCs w:val="24"/>
        </w:rPr>
        <w:t>я</w:t>
      </w:r>
      <w:r w:rsidRPr="00D35699">
        <w:rPr>
          <w:bCs/>
          <w:szCs w:val="24"/>
        </w:rPr>
        <w:t xml:space="preserve"> на пратка</w:t>
      </w:r>
      <w:r>
        <w:rPr>
          <w:bCs/>
          <w:szCs w:val="24"/>
        </w:rPr>
        <w:t>та</w:t>
      </w:r>
      <w:r w:rsidRPr="00D35699">
        <w:rPr>
          <w:bCs/>
          <w:szCs w:val="24"/>
        </w:rPr>
        <w:t xml:space="preserve"> </w:t>
      </w:r>
      <w:r w:rsidRPr="00D35699">
        <w:rPr>
          <w:rFonts w:cs="Times New Roman"/>
          <w:bCs/>
          <w:szCs w:val="24"/>
        </w:rPr>
        <w:t xml:space="preserve">или </w:t>
      </w:r>
      <w:r>
        <w:rPr>
          <w:rFonts w:cs="Times New Roman"/>
          <w:bCs/>
          <w:szCs w:val="24"/>
        </w:rPr>
        <w:t>от избран от него</w:t>
      </w:r>
      <w:r w:rsidR="00F94996">
        <w:t xml:space="preserve"> представител, който</w:t>
      </w:r>
      <w:r w:rsidRPr="00077E3F">
        <w:t xml:space="preserve"> </w:t>
      </w:r>
      <w:r>
        <w:t xml:space="preserve">да </w:t>
      </w:r>
      <w:r w:rsidRPr="00077E3F">
        <w:t>го представлява пред митническите органи</w:t>
      </w:r>
      <w:r>
        <w:t xml:space="preserve">, </w:t>
      </w:r>
      <w:r>
        <w:rPr>
          <w:bCs/>
          <w:szCs w:val="24"/>
        </w:rPr>
        <w:t xml:space="preserve">се извършва </w:t>
      </w:r>
      <w:r w:rsidRPr="00D35699">
        <w:rPr>
          <w:bCs/>
          <w:szCs w:val="24"/>
        </w:rPr>
        <w:t xml:space="preserve">със стандартна митническа декларация. Данните </w:t>
      </w:r>
      <w:r>
        <w:rPr>
          <w:bCs/>
          <w:szCs w:val="24"/>
        </w:rPr>
        <w:t>от митническата декларация</w:t>
      </w:r>
      <w:r w:rsidRPr="00D35699">
        <w:rPr>
          <w:bCs/>
          <w:szCs w:val="24"/>
        </w:rPr>
        <w:t xml:space="preserve"> се подават по електронен път</w:t>
      </w:r>
      <w:r>
        <w:rPr>
          <w:bCs/>
          <w:szCs w:val="24"/>
        </w:rPr>
        <w:t>.</w:t>
      </w:r>
    </w:p>
    <w:p w:rsidR="006A728F" w:rsidRDefault="006A728F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</w:p>
    <w:p w:rsidR="006A728F" w:rsidRDefault="006667EB" w:rsidP="00FD285A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cs="Times New Roman"/>
          <w:b/>
          <w:color w:val="1F497D" w:themeColor="text2"/>
          <w:szCs w:val="24"/>
          <w:u w:val="single"/>
        </w:rPr>
      </w:pPr>
      <w:r w:rsidRPr="00CA19CC">
        <w:rPr>
          <w:rFonts w:cs="Times New Roman"/>
          <w:b/>
          <w:color w:val="1F497D" w:themeColor="text2"/>
          <w:szCs w:val="24"/>
          <w:u w:val="single"/>
        </w:rPr>
        <w:lastRenderedPageBreak/>
        <w:t>Когато общата стойност на стоките в пратка</w:t>
      </w:r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, и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зпратен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а</w:t>
      </w:r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директно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от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трета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държава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на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</w:t>
      </w:r>
      <w:proofErr w:type="spellStart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>получател</w:t>
      </w:r>
      <w:proofErr w:type="spellEnd"/>
      <w:r w:rsidR="0024595D" w:rsidRPr="00CA19CC">
        <w:rPr>
          <w:rFonts w:cs="Times New Roman"/>
          <w:b/>
          <w:color w:val="1F497D" w:themeColor="text2"/>
          <w:szCs w:val="24"/>
          <w:u w:val="single"/>
          <w:lang w:val="en"/>
        </w:rPr>
        <w:t xml:space="preserve"> в </w:t>
      </w:r>
      <w:r w:rsidR="0024595D" w:rsidRPr="00CA19CC">
        <w:rPr>
          <w:rFonts w:cs="Times New Roman"/>
          <w:b/>
          <w:color w:val="1F497D" w:themeColor="text2"/>
          <w:szCs w:val="24"/>
          <w:u w:val="single"/>
        </w:rPr>
        <w:t>Съюза</w:t>
      </w:r>
      <w:r w:rsidR="006A728F" w:rsidRPr="00CA19CC">
        <w:rPr>
          <w:rFonts w:cs="Times New Roman"/>
          <w:b/>
          <w:color w:val="1F497D" w:themeColor="text2"/>
          <w:szCs w:val="24"/>
          <w:u w:val="single"/>
        </w:rPr>
        <w:t xml:space="preserve"> </w:t>
      </w:r>
      <w:r w:rsidR="0085425B" w:rsidRPr="00CA19CC">
        <w:rPr>
          <w:rFonts w:cs="Times New Roman"/>
          <w:b/>
          <w:color w:val="1F497D" w:themeColor="text2"/>
          <w:szCs w:val="24"/>
          <w:u w:val="single"/>
        </w:rPr>
        <w:t xml:space="preserve">е </w:t>
      </w:r>
      <w:r w:rsidR="006A728F" w:rsidRPr="00CA19CC">
        <w:rPr>
          <w:rFonts w:cs="Times New Roman"/>
          <w:b/>
          <w:color w:val="1F497D" w:themeColor="text2"/>
          <w:szCs w:val="24"/>
          <w:u w:val="single"/>
        </w:rPr>
        <w:t>над 1000 ЕUR</w:t>
      </w:r>
    </w:p>
    <w:p w:rsidR="00CA19CC" w:rsidRPr="00CA19CC" w:rsidRDefault="00CA19CC" w:rsidP="00FD285A">
      <w:pPr>
        <w:pStyle w:val="ListParagraph"/>
        <w:tabs>
          <w:tab w:val="left" w:pos="709"/>
        </w:tabs>
        <w:spacing w:after="0" w:line="240" w:lineRule="auto"/>
        <w:jc w:val="both"/>
        <w:rPr>
          <w:rFonts w:cs="Times New Roman"/>
          <w:b/>
          <w:color w:val="1F497D" w:themeColor="text2"/>
          <w:szCs w:val="24"/>
          <w:u w:val="single"/>
        </w:rPr>
      </w:pPr>
    </w:p>
    <w:p w:rsidR="009D7070" w:rsidRDefault="006A728F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 w:rsidRPr="006A728F">
        <w:rPr>
          <w:rFonts w:cs="Times New Roman"/>
          <w:szCs w:val="24"/>
        </w:rPr>
        <w:tab/>
        <w:t>Декларирането за допускане за свободно обращение и крайна употреба на стоки в пощенск</w:t>
      </w:r>
      <w:r w:rsidR="00F94996">
        <w:rPr>
          <w:rFonts w:cs="Times New Roman"/>
          <w:szCs w:val="24"/>
        </w:rPr>
        <w:t>а</w:t>
      </w:r>
      <w:r w:rsidRPr="006A728F">
        <w:rPr>
          <w:rFonts w:cs="Times New Roman"/>
          <w:szCs w:val="24"/>
        </w:rPr>
        <w:t xml:space="preserve"> пратк</w:t>
      </w:r>
      <w:r w:rsidR="00F94996">
        <w:rPr>
          <w:rFonts w:cs="Times New Roman"/>
          <w:szCs w:val="24"/>
        </w:rPr>
        <w:t>а</w:t>
      </w:r>
      <w:r w:rsidRPr="006A728F">
        <w:rPr>
          <w:rFonts w:cs="Times New Roman"/>
          <w:szCs w:val="24"/>
        </w:rPr>
        <w:t xml:space="preserve">, </w:t>
      </w:r>
      <w:r w:rsidR="00314C65" w:rsidRPr="009738B7">
        <w:rPr>
          <w:rFonts w:cs="Times New Roman"/>
          <w:szCs w:val="24"/>
        </w:rPr>
        <w:t>и</w:t>
      </w:r>
      <w:proofErr w:type="spellStart"/>
      <w:r w:rsidR="00314C65">
        <w:rPr>
          <w:rFonts w:cs="Times New Roman"/>
          <w:szCs w:val="24"/>
          <w:lang w:val="en"/>
        </w:rPr>
        <w:t>зпратен</w:t>
      </w:r>
      <w:proofErr w:type="spellEnd"/>
      <w:r w:rsidR="00314C65">
        <w:rPr>
          <w:rFonts w:cs="Times New Roman"/>
          <w:szCs w:val="24"/>
        </w:rPr>
        <w:t>а</w:t>
      </w:r>
      <w:r w:rsidR="00314C6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314C65" w:rsidRPr="00CA3E21">
        <w:rPr>
          <w:rFonts w:cs="Times New Roman"/>
          <w:szCs w:val="24"/>
          <w:lang w:val="en"/>
        </w:rPr>
        <w:t>директно</w:t>
      </w:r>
      <w:proofErr w:type="spellEnd"/>
      <w:r w:rsidR="00314C6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314C65" w:rsidRPr="00CA3E21">
        <w:rPr>
          <w:rFonts w:cs="Times New Roman"/>
          <w:szCs w:val="24"/>
          <w:lang w:val="en"/>
        </w:rPr>
        <w:t>от</w:t>
      </w:r>
      <w:proofErr w:type="spellEnd"/>
      <w:r w:rsidR="00314C6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314C65" w:rsidRPr="00CA3E21">
        <w:rPr>
          <w:rFonts w:cs="Times New Roman"/>
          <w:szCs w:val="24"/>
          <w:lang w:val="en"/>
        </w:rPr>
        <w:t>трета</w:t>
      </w:r>
      <w:proofErr w:type="spellEnd"/>
      <w:r w:rsidR="00314C6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314C65" w:rsidRPr="00CA3E21">
        <w:rPr>
          <w:rFonts w:cs="Times New Roman"/>
          <w:szCs w:val="24"/>
          <w:lang w:val="en"/>
        </w:rPr>
        <w:t>държава</w:t>
      </w:r>
      <w:proofErr w:type="spellEnd"/>
      <w:r w:rsidR="00314C6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314C65" w:rsidRPr="00CA3E21">
        <w:rPr>
          <w:rFonts w:cs="Times New Roman"/>
          <w:szCs w:val="24"/>
          <w:lang w:val="en"/>
        </w:rPr>
        <w:t>на</w:t>
      </w:r>
      <w:proofErr w:type="spellEnd"/>
      <w:r w:rsidR="00314C65" w:rsidRPr="00CA3E21">
        <w:rPr>
          <w:rFonts w:cs="Times New Roman"/>
          <w:szCs w:val="24"/>
          <w:lang w:val="en"/>
        </w:rPr>
        <w:t xml:space="preserve"> </w:t>
      </w:r>
      <w:proofErr w:type="spellStart"/>
      <w:r w:rsidR="00314C65" w:rsidRPr="00CA3E21">
        <w:rPr>
          <w:rFonts w:cs="Times New Roman"/>
          <w:szCs w:val="24"/>
          <w:lang w:val="en"/>
        </w:rPr>
        <w:t>получател</w:t>
      </w:r>
      <w:proofErr w:type="spellEnd"/>
      <w:r w:rsidR="00314C65" w:rsidRPr="00CA3E21">
        <w:rPr>
          <w:rFonts w:cs="Times New Roman"/>
          <w:szCs w:val="24"/>
          <w:lang w:val="en"/>
        </w:rPr>
        <w:t xml:space="preserve"> в </w:t>
      </w:r>
      <w:r w:rsidR="00314C65" w:rsidRPr="00CA3E21">
        <w:rPr>
          <w:rFonts w:cs="Times New Roman"/>
          <w:szCs w:val="24"/>
        </w:rPr>
        <w:t>Съюза</w:t>
      </w:r>
      <w:r w:rsidR="00314C65">
        <w:rPr>
          <w:rFonts w:cs="Times New Roman"/>
          <w:szCs w:val="24"/>
        </w:rPr>
        <w:t>,</w:t>
      </w:r>
      <w:r w:rsidR="00314C65" w:rsidRPr="006A728F">
        <w:rPr>
          <w:rFonts w:cs="Times New Roman"/>
          <w:szCs w:val="24"/>
        </w:rPr>
        <w:t xml:space="preserve"> </w:t>
      </w:r>
      <w:r w:rsidR="00314C65">
        <w:rPr>
          <w:rFonts w:cs="Times New Roman"/>
          <w:szCs w:val="24"/>
        </w:rPr>
        <w:t xml:space="preserve">общата </w:t>
      </w:r>
      <w:r w:rsidRPr="006A728F">
        <w:rPr>
          <w:rFonts w:cs="Times New Roman"/>
          <w:szCs w:val="24"/>
        </w:rPr>
        <w:t>стойност на които надвишава 1</w:t>
      </w:r>
      <w:r w:rsidR="00DD301A">
        <w:rPr>
          <w:rFonts w:cs="Times New Roman"/>
          <w:szCs w:val="24"/>
        </w:rPr>
        <w:t xml:space="preserve"> </w:t>
      </w:r>
      <w:r w:rsidRPr="006A728F">
        <w:rPr>
          <w:rFonts w:cs="Times New Roman"/>
          <w:szCs w:val="24"/>
        </w:rPr>
        <w:t>000 EUR, се извършва чрез стандартна митническа декларация, независимо дали данните се подават от „Български пощ</w:t>
      </w:r>
      <w:r w:rsidR="00E25BCC">
        <w:rPr>
          <w:rFonts w:cs="Times New Roman"/>
          <w:szCs w:val="24"/>
        </w:rPr>
        <w:t>и“</w:t>
      </w:r>
      <w:r w:rsidRPr="006A728F">
        <w:rPr>
          <w:rFonts w:cs="Times New Roman"/>
          <w:szCs w:val="24"/>
        </w:rPr>
        <w:t xml:space="preserve"> ЕАД, получателят на пощенската пратка или негов митнически представител.</w:t>
      </w:r>
    </w:p>
    <w:p w:rsidR="009D7070" w:rsidRDefault="009D7070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C5B44" w:rsidRPr="008B77C4" w:rsidRDefault="007E766A" w:rsidP="00FD285A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cs="Times New Roman"/>
          <w:b/>
          <w:color w:val="1F497D" w:themeColor="text2"/>
          <w:szCs w:val="24"/>
          <w:u w:val="single"/>
        </w:rPr>
      </w:pPr>
      <w:r w:rsidRPr="008B77C4">
        <w:rPr>
          <w:rFonts w:cs="Times New Roman"/>
          <w:b/>
          <w:color w:val="1F497D" w:themeColor="text2"/>
          <w:szCs w:val="24"/>
          <w:u w:val="single"/>
        </w:rPr>
        <w:t>Когато общата стойност на с</w:t>
      </w:r>
      <w:r w:rsidR="00AC5B44" w:rsidRPr="008B77C4">
        <w:rPr>
          <w:b/>
          <w:color w:val="1F497D" w:themeColor="text2"/>
          <w:szCs w:val="24"/>
          <w:u w:val="single"/>
        </w:rPr>
        <w:t xml:space="preserve">токи с нетърговски характер, съдържащи се в пратки, изпратени от трета държава от частно лице до друго частно лице, </w:t>
      </w:r>
      <w:r w:rsidR="00DB60A2" w:rsidRPr="008B77C4">
        <w:rPr>
          <w:b/>
          <w:color w:val="1F497D" w:themeColor="text2"/>
          <w:szCs w:val="24"/>
          <w:u w:val="single"/>
        </w:rPr>
        <w:t xml:space="preserve">установено на митническата територия на Съюза, </w:t>
      </w:r>
      <w:r w:rsidR="00AC5B44" w:rsidRPr="008B77C4">
        <w:rPr>
          <w:b/>
          <w:color w:val="1F497D" w:themeColor="text2"/>
          <w:szCs w:val="24"/>
          <w:u w:val="single"/>
        </w:rPr>
        <w:t>е до левовата равностойност на 45 EUR</w:t>
      </w:r>
    </w:p>
    <w:p w:rsidR="008B77C4" w:rsidRPr="008B77C4" w:rsidRDefault="008B77C4" w:rsidP="00FD285A">
      <w:pPr>
        <w:pStyle w:val="ListParagraph"/>
        <w:tabs>
          <w:tab w:val="left" w:pos="709"/>
        </w:tabs>
        <w:spacing w:after="0" w:line="240" w:lineRule="auto"/>
        <w:jc w:val="both"/>
        <w:rPr>
          <w:rFonts w:cs="Times New Roman"/>
          <w:b/>
          <w:color w:val="1F497D" w:themeColor="text2"/>
          <w:szCs w:val="24"/>
          <w:u w:val="single"/>
        </w:rPr>
      </w:pPr>
    </w:p>
    <w:p w:rsidR="00962AD5" w:rsidRDefault="009B6C96" w:rsidP="00962AD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Когато о</w:t>
      </w:r>
      <w:r w:rsidR="00C20B06" w:rsidRPr="006A728F">
        <w:rPr>
          <w:rFonts w:cs="Times New Roman"/>
          <w:szCs w:val="24"/>
        </w:rPr>
        <w:t xml:space="preserve">бщата стойност на стоките </w:t>
      </w:r>
      <w:r>
        <w:rPr>
          <w:rFonts w:cs="Times New Roman"/>
          <w:szCs w:val="24"/>
        </w:rPr>
        <w:t xml:space="preserve">с нетърговски характер </w:t>
      </w:r>
      <w:r w:rsidR="00C20B06" w:rsidRPr="006A728F">
        <w:rPr>
          <w:rFonts w:cs="Times New Roman"/>
          <w:szCs w:val="24"/>
        </w:rPr>
        <w:t>не надвишава левовата равностойност на 45 EUR</w:t>
      </w:r>
      <w:r w:rsidR="00C20B06">
        <w:rPr>
          <w:rFonts w:cs="Times New Roman"/>
          <w:szCs w:val="24"/>
        </w:rPr>
        <w:t>,</w:t>
      </w:r>
      <w:r w:rsidR="00C20B06">
        <w:rPr>
          <w:rFonts w:cs="Times New Roman"/>
          <w:szCs w:val="24"/>
          <w:lang w:val="en-US"/>
        </w:rPr>
        <w:t xml:space="preserve"> </w:t>
      </w:r>
      <w:r w:rsidR="00C20B06">
        <w:t>с</w:t>
      </w:r>
      <w:r w:rsidR="00C20B06" w:rsidRPr="00C4298E">
        <w:rPr>
          <w:color w:val="000000"/>
        </w:rPr>
        <w:t>токите</w:t>
      </w:r>
      <w:r w:rsidR="00C20B06">
        <w:rPr>
          <w:color w:val="000000"/>
        </w:rPr>
        <w:t xml:space="preserve"> </w:t>
      </w:r>
      <w:r w:rsidR="00C20B06" w:rsidRPr="00C4298E">
        <w:rPr>
          <w:color w:val="000000"/>
        </w:rPr>
        <w:t>се ползват от освобождаване от вносни мита по силата на членове 25-27 от Регламент (ЕО) № 1186/2009</w:t>
      </w:r>
      <w:r w:rsidR="00C20B06">
        <w:rPr>
          <w:color w:val="000000"/>
        </w:rPr>
        <w:t xml:space="preserve"> г. и </w:t>
      </w:r>
      <w:r w:rsidR="00C20B06">
        <w:rPr>
          <w:color w:val="000000"/>
          <w:szCs w:val="24"/>
        </w:rPr>
        <w:t xml:space="preserve">се освобождават от </w:t>
      </w:r>
      <w:r w:rsidR="00E25BCC">
        <w:rPr>
          <w:color w:val="000000"/>
          <w:szCs w:val="24"/>
        </w:rPr>
        <w:t>ДДС</w:t>
      </w:r>
      <w:r w:rsidR="00C20B06">
        <w:rPr>
          <w:color w:val="000000"/>
          <w:szCs w:val="24"/>
        </w:rPr>
        <w:t xml:space="preserve"> на основание </w:t>
      </w:r>
      <w:r w:rsidR="00C20B06" w:rsidRPr="00E428E8">
        <w:rPr>
          <w:color w:val="000000"/>
          <w:szCs w:val="24"/>
        </w:rPr>
        <w:t xml:space="preserve">чл. 58, ал. </w:t>
      </w:r>
      <w:r w:rsidR="00C20B06">
        <w:rPr>
          <w:color w:val="000000"/>
          <w:szCs w:val="24"/>
        </w:rPr>
        <w:t>14,</w:t>
      </w:r>
      <w:r w:rsidR="00C20B06" w:rsidRPr="00E428E8">
        <w:rPr>
          <w:color w:val="000000"/>
          <w:szCs w:val="24"/>
        </w:rPr>
        <w:t xml:space="preserve"> т. </w:t>
      </w:r>
      <w:r w:rsidR="00C20B06">
        <w:rPr>
          <w:color w:val="000000"/>
          <w:szCs w:val="24"/>
        </w:rPr>
        <w:t>2</w:t>
      </w:r>
      <w:r w:rsidR="00C20B06" w:rsidRPr="00E428E8">
        <w:rPr>
          <w:color w:val="000000"/>
          <w:szCs w:val="24"/>
        </w:rPr>
        <w:t xml:space="preserve"> от</w:t>
      </w:r>
      <w:r w:rsidR="00C20B06">
        <w:rPr>
          <w:color w:val="000000"/>
          <w:szCs w:val="24"/>
        </w:rPr>
        <w:t xml:space="preserve"> </w:t>
      </w:r>
      <w:r w:rsidR="00C20B06" w:rsidRPr="00E428E8">
        <w:rPr>
          <w:color w:val="000000"/>
          <w:szCs w:val="24"/>
        </w:rPr>
        <w:t>ЗДДС</w:t>
      </w:r>
      <w:r w:rsidR="00C20B06">
        <w:rPr>
          <w:rFonts w:cs="Times New Roman"/>
          <w:szCs w:val="24"/>
        </w:rPr>
        <w:t>.</w:t>
      </w:r>
    </w:p>
    <w:p w:rsidR="00DB60A2" w:rsidRDefault="00C20B06" w:rsidP="00FD285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Тези с</w:t>
      </w:r>
      <w:r w:rsidR="00AC5B44" w:rsidRPr="002565F1">
        <w:rPr>
          <w:szCs w:val="24"/>
        </w:rPr>
        <w:t>токи</w:t>
      </w:r>
      <w:r>
        <w:rPr>
          <w:szCs w:val="24"/>
        </w:rPr>
        <w:t xml:space="preserve"> </w:t>
      </w:r>
      <w:r w:rsidR="00AC5B44">
        <w:rPr>
          <w:szCs w:val="24"/>
        </w:rPr>
        <w:t xml:space="preserve">се считат за декларирани за </w:t>
      </w:r>
      <w:r w:rsidR="00AC5B44" w:rsidRPr="002565F1">
        <w:rPr>
          <w:szCs w:val="24"/>
        </w:rPr>
        <w:t xml:space="preserve">допускане за свободно обращение чрез представянето им пред митницата, при условие че изискваните данни са приети от митническите органи. Митническият служител заверява с подпис и печат </w:t>
      </w:r>
      <w:r w:rsidR="00AC5B44">
        <w:rPr>
          <w:szCs w:val="24"/>
        </w:rPr>
        <w:t xml:space="preserve">отделната </w:t>
      </w:r>
      <w:r w:rsidR="00AC5B44" w:rsidRPr="002565F1">
        <w:rPr>
          <w:szCs w:val="24"/>
        </w:rPr>
        <w:t xml:space="preserve">митническа декларация </w:t>
      </w:r>
      <w:r w:rsidR="00AC5B44" w:rsidRPr="00897515">
        <w:rPr>
          <w:szCs w:val="24"/>
        </w:rPr>
        <w:t>CN22 и/или СN23</w:t>
      </w:r>
      <w:r w:rsidR="00AC5B44">
        <w:rPr>
          <w:szCs w:val="24"/>
        </w:rPr>
        <w:t xml:space="preserve"> </w:t>
      </w:r>
      <w:r w:rsidR="00AC5B44" w:rsidRPr="003862EC">
        <w:rPr>
          <w:szCs w:val="24"/>
        </w:rPr>
        <w:t>или същата</w:t>
      </w:r>
      <w:r w:rsidR="00AC5B44">
        <w:rPr>
          <w:szCs w:val="24"/>
        </w:rPr>
        <w:t>,</w:t>
      </w:r>
      <w:r w:rsidR="00AC5B44" w:rsidRPr="003862EC">
        <w:rPr>
          <w:szCs w:val="24"/>
        </w:rPr>
        <w:t xml:space="preserve"> вградена в CP72 или в адресния етикет за EMS пратки</w:t>
      </w:r>
      <w:r w:rsidR="00AC5B44">
        <w:rPr>
          <w:szCs w:val="24"/>
        </w:rPr>
        <w:t>. М</w:t>
      </w:r>
      <w:r w:rsidR="00AC5B44" w:rsidRPr="002565F1">
        <w:rPr>
          <w:szCs w:val="24"/>
        </w:rPr>
        <w:t>итническата декларация се счита за приета и стоките за вдигнати.</w:t>
      </w:r>
    </w:p>
    <w:p w:rsidR="00EE3672" w:rsidRDefault="00EE3672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6A728F">
        <w:rPr>
          <w:rFonts w:cs="Times New Roman"/>
          <w:szCs w:val="24"/>
        </w:rPr>
        <w:t>В случай че общата стойност на пратка, съдържаща две или повече стоки, е над левовата равностойност на 45 EUR, освобождаване се допуска само за стоките, за които</w:t>
      </w:r>
      <w:r>
        <w:rPr>
          <w:rFonts w:cs="Times New Roman"/>
          <w:szCs w:val="24"/>
        </w:rPr>
        <w:t>,</w:t>
      </w:r>
      <w:r w:rsidRPr="006A728F">
        <w:rPr>
          <w:rFonts w:cs="Times New Roman"/>
          <w:szCs w:val="24"/>
        </w:rPr>
        <w:t xml:space="preserve"> в случай че се внасят поотделно, би се предоставило освобождаване от вносни мита. Стойността на всяка отделна стока не може да се дели.</w:t>
      </w:r>
    </w:p>
    <w:p w:rsidR="00EE3672" w:rsidRDefault="00EE3672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При тези пощенски пратки, съдържащи „подаръци“, в рамките на лимита от 45 </w:t>
      </w:r>
      <w:r w:rsidR="00D95FC6" w:rsidRPr="00852717">
        <w:rPr>
          <w:szCs w:val="24"/>
        </w:rPr>
        <w:t>EUR</w:t>
      </w:r>
      <w:r w:rsidR="00D95FC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се включват и количествени лимити</w:t>
      </w:r>
      <w:r w:rsidRPr="00757F7E">
        <w:rPr>
          <w:rFonts w:cs="Times New Roman"/>
          <w:szCs w:val="24"/>
        </w:rPr>
        <w:t>, посочени в чл. 27</w:t>
      </w:r>
      <w:r>
        <w:rPr>
          <w:rFonts w:cs="Times New Roman"/>
          <w:szCs w:val="24"/>
        </w:rPr>
        <w:t xml:space="preserve"> на </w:t>
      </w:r>
      <w:r w:rsidRPr="00757F7E">
        <w:rPr>
          <w:rFonts w:cs="Times New Roman"/>
          <w:szCs w:val="24"/>
        </w:rPr>
        <w:t xml:space="preserve">Регламент (ЕО) № 1186/2009 на Съвета от 16 ноември </w:t>
      </w:r>
      <w:r w:rsidR="00E5377D">
        <w:rPr>
          <w:rFonts w:cs="Times New Roman"/>
          <w:szCs w:val="24"/>
        </w:rPr>
        <w:t>2009 г.</w:t>
      </w:r>
      <w:r w:rsidRPr="00757F7E">
        <w:rPr>
          <w:rFonts w:cs="Times New Roman"/>
          <w:szCs w:val="24"/>
        </w:rPr>
        <w:t xml:space="preserve"> (тютюневи продукти, алкохолни напитки, парфюми или тоалетни води), при условие получателят да не е заплащал за тях</w:t>
      </w:r>
      <w:r>
        <w:rPr>
          <w:rFonts w:cs="Times New Roman"/>
          <w:szCs w:val="24"/>
        </w:rPr>
        <w:t>.</w:t>
      </w:r>
    </w:p>
    <w:p w:rsidR="00EE3672" w:rsidRPr="00C20B06" w:rsidRDefault="00EE3672" w:rsidP="00FD285A">
      <w:pPr>
        <w:spacing w:after="0" w:line="240" w:lineRule="auto"/>
        <w:ind w:firstLine="709"/>
        <w:jc w:val="both"/>
        <w:rPr>
          <w:szCs w:val="24"/>
        </w:rPr>
      </w:pPr>
    </w:p>
    <w:p w:rsidR="00F41F28" w:rsidRPr="008B77C4" w:rsidRDefault="007E766A" w:rsidP="00FD285A">
      <w:pPr>
        <w:pStyle w:val="ListParagraph"/>
        <w:numPr>
          <w:ilvl w:val="0"/>
          <w:numId w:val="18"/>
        </w:numPr>
        <w:spacing w:line="240" w:lineRule="auto"/>
        <w:ind w:left="714" w:hanging="357"/>
        <w:jc w:val="both"/>
        <w:rPr>
          <w:b/>
          <w:color w:val="1F497D" w:themeColor="text2"/>
          <w:szCs w:val="24"/>
          <w:u w:val="single"/>
        </w:rPr>
      </w:pPr>
      <w:r w:rsidRPr="008B77C4">
        <w:rPr>
          <w:rFonts w:cs="Times New Roman"/>
          <w:b/>
          <w:color w:val="1F497D" w:themeColor="text2"/>
          <w:szCs w:val="24"/>
          <w:u w:val="single"/>
        </w:rPr>
        <w:t>Когато общата стойност на с</w:t>
      </w:r>
      <w:r w:rsidRPr="008B77C4">
        <w:rPr>
          <w:b/>
          <w:color w:val="1F497D" w:themeColor="text2"/>
          <w:szCs w:val="24"/>
          <w:u w:val="single"/>
        </w:rPr>
        <w:t xml:space="preserve">токи с нетърговски характер, съдържащи се в пратки, изпратени от трета държава от частно лице до друго частно лице, установено на митническата територия на Съюза </w:t>
      </w:r>
      <w:r w:rsidR="00F41F28" w:rsidRPr="008B77C4">
        <w:rPr>
          <w:b/>
          <w:color w:val="1F497D" w:themeColor="text2"/>
          <w:szCs w:val="24"/>
          <w:u w:val="single"/>
        </w:rPr>
        <w:t>на</w:t>
      </w:r>
      <w:r w:rsidR="009B6C96" w:rsidRPr="008B77C4">
        <w:rPr>
          <w:b/>
          <w:color w:val="1F497D" w:themeColor="text2"/>
          <w:szCs w:val="24"/>
          <w:u w:val="single"/>
        </w:rPr>
        <w:t xml:space="preserve">двишава </w:t>
      </w:r>
      <w:r w:rsidR="00F41F28" w:rsidRPr="008B77C4">
        <w:rPr>
          <w:b/>
          <w:color w:val="1F497D" w:themeColor="text2"/>
          <w:szCs w:val="24"/>
          <w:u w:val="single"/>
        </w:rPr>
        <w:t xml:space="preserve"> </w:t>
      </w:r>
      <w:r w:rsidR="009B6C96" w:rsidRPr="008B77C4">
        <w:rPr>
          <w:b/>
          <w:color w:val="1F497D" w:themeColor="text2"/>
          <w:szCs w:val="24"/>
          <w:u w:val="single"/>
        </w:rPr>
        <w:t xml:space="preserve">левовата равностойност на 45 EUR , но </w:t>
      </w:r>
      <w:r w:rsidR="00F41F28" w:rsidRPr="008B77C4">
        <w:rPr>
          <w:b/>
          <w:color w:val="1F497D" w:themeColor="text2"/>
          <w:szCs w:val="24"/>
          <w:u w:val="single"/>
        </w:rPr>
        <w:t xml:space="preserve"> ненадвишава левовата равностойност на 1 000 EUR</w:t>
      </w:r>
    </w:p>
    <w:p w:rsidR="00A037B8" w:rsidRPr="00A66C34" w:rsidRDefault="00A34833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037B8" w:rsidRPr="00A66C34">
        <w:rPr>
          <w:rFonts w:cs="Times New Roman"/>
          <w:szCs w:val="24"/>
        </w:rPr>
        <w:t xml:space="preserve">Когато общата стойност на стоките </w:t>
      </w:r>
      <w:r w:rsidRPr="00654BE7">
        <w:rPr>
          <w:szCs w:val="24"/>
        </w:rPr>
        <w:t>с нетърговски характер в пощенски пратки, изпратени от трета държава от частно лице до друго частно лице,</w:t>
      </w:r>
      <w:r w:rsidRPr="00A66C34">
        <w:rPr>
          <w:rFonts w:cs="Times New Roman"/>
          <w:szCs w:val="24"/>
        </w:rPr>
        <w:t xml:space="preserve"> </w:t>
      </w:r>
      <w:r w:rsidR="00A037B8" w:rsidRPr="00A66C34">
        <w:rPr>
          <w:rFonts w:cs="Times New Roman"/>
          <w:szCs w:val="24"/>
        </w:rPr>
        <w:t xml:space="preserve"> надвишава левовата равностойност на </w:t>
      </w:r>
      <w:r w:rsidR="00A66C34" w:rsidRPr="00A66C34">
        <w:rPr>
          <w:rFonts w:cs="Times New Roman"/>
          <w:szCs w:val="24"/>
        </w:rPr>
        <w:t>45</w:t>
      </w:r>
      <w:r w:rsidR="00A037B8" w:rsidRPr="00A66C34">
        <w:rPr>
          <w:rFonts w:cs="Times New Roman"/>
          <w:szCs w:val="24"/>
        </w:rPr>
        <w:t xml:space="preserve"> EUR</w:t>
      </w:r>
      <w:r w:rsidR="00B05805">
        <w:rPr>
          <w:rFonts w:cs="Times New Roman"/>
          <w:szCs w:val="24"/>
        </w:rPr>
        <w:t>,</w:t>
      </w:r>
      <w:r w:rsidR="00B05805">
        <w:rPr>
          <w:szCs w:val="24"/>
        </w:rPr>
        <w:t xml:space="preserve"> </w:t>
      </w:r>
      <w:r w:rsidR="00A037B8" w:rsidRPr="00A66C34">
        <w:rPr>
          <w:rFonts w:cs="Times New Roman"/>
          <w:szCs w:val="24"/>
        </w:rPr>
        <w:t>се дължи мито и ДДС.</w:t>
      </w:r>
    </w:p>
    <w:p w:rsidR="00F41F28" w:rsidRDefault="00F41F28" w:rsidP="00FD285A">
      <w:pPr>
        <w:tabs>
          <w:tab w:val="left" w:pos="709"/>
        </w:tabs>
        <w:spacing w:after="0" w:line="240" w:lineRule="auto"/>
        <w:jc w:val="both"/>
        <w:rPr>
          <w:szCs w:val="24"/>
        </w:rPr>
      </w:pPr>
      <w:r>
        <w:rPr>
          <w:rFonts w:cs="Times New Roman"/>
          <w:szCs w:val="24"/>
        </w:rPr>
        <w:tab/>
        <w:t>Д</w:t>
      </w:r>
      <w:r>
        <w:rPr>
          <w:szCs w:val="24"/>
        </w:rPr>
        <w:t>екларирането за</w:t>
      </w:r>
      <w:r w:rsidRPr="00CE19EA">
        <w:rPr>
          <w:szCs w:val="24"/>
        </w:rPr>
        <w:t xml:space="preserve"> допускане за свободно обращение и крайна употреба </w:t>
      </w:r>
      <w:r>
        <w:rPr>
          <w:szCs w:val="24"/>
        </w:rPr>
        <w:t xml:space="preserve">на тези стоки </w:t>
      </w:r>
      <w:r w:rsidRPr="00CE19EA">
        <w:rPr>
          <w:szCs w:val="24"/>
        </w:rPr>
        <w:t>може да се извърш</w:t>
      </w:r>
      <w:r>
        <w:rPr>
          <w:szCs w:val="24"/>
        </w:rPr>
        <w:t>и</w:t>
      </w:r>
      <w:r w:rsidRPr="00CE19EA">
        <w:rPr>
          <w:szCs w:val="24"/>
        </w:rPr>
        <w:t xml:space="preserve"> с утвърдените от Всемирния пощенски съюз образци на митническа декларация CN22 или CN23 или същата, вградена в CP72 или </w:t>
      </w:r>
      <w:r>
        <w:rPr>
          <w:szCs w:val="24"/>
        </w:rPr>
        <w:t xml:space="preserve">в адресния етикет за EMS пратки, само когато декларатор е </w:t>
      </w:r>
      <w:r w:rsidRPr="00CE19EA">
        <w:rPr>
          <w:szCs w:val="24"/>
        </w:rPr>
        <w:t>„Български пощи</w:t>
      </w:r>
      <w:r w:rsidR="00393959">
        <w:rPr>
          <w:szCs w:val="24"/>
        </w:rPr>
        <w:t>“</w:t>
      </w:r>
      <w:r w:rsidRPr="00CE19EA">
        <w:rPr>
          <w:szCs w:val="24"/>
        </w:rPr>
        <w:t xml:space="preserve"> ЕАД, в качеството му на задължен оператор за извършване</w:t>
      </w:r>
      <w:r>
        <w:rPr>
          <w:szCs w:val="24"/>
        </w:rPr>
        <w:t xml:space="preserve"> на универсална пощенска услуга.</w:t>
      </w:r>
    </w:p>
    <w:p w:rsidR="00F41F28" w:rsidRDefault="00F41F28" w:rsidP="00FD285A">
      <w:pPr>
        <w:tabs>
          <w:tab w:val="left" w:pos="709"/>
        </w:tabs>
        <w:spacing w:after="0" w:line="240" w:lineRule="auto"/>
        <w:jc w:val="both"/>
        <w:rPr>
          <w:bCs/>
          <w:szCs w:val="24"/>
        </w:rPr>
      </w:pPr>
      <w:r>
        <w:rPr>
          <w:rFonts w:cs="Times New Roman"/>
          <w:bCs/>
          <w:szCs w:val="24"/>
        </w:rPr>
        <w:tab/>
        <w:t xml:space="preserve">Декларирането </w:t>
      </w:r>
      <w:r>
        <w:rPr>
          <w:szCs w:val="24"/>
        </w:rPr>
        <w:t>за</w:t>
      </w:r>
      <w:r w:rsidRPr="00CE19EA">
        <w:rPr>
          <w:szCs w:val="24"/>
        </w:rPr>
        <w:t xml:space="preserve"> допускане за свободно обращение и крайна употреба </w:t>
      </w:r>
      <w:r>
        <w:rPr>
          <w:rFonts w:cs="Times New Roman"/>
          <w:bCs/>
          <w:szCs w:val="24"/>
        </w:rPr>
        <w:t xml:space="preserve">на тези </w:t>
      </w:r>
      <w:r w:rsidR="00DB60A2">
        <w:rPr>
          <w:rFonts w:cs="Times New Roman"/>
          <w:bCs/>
          <w:szCs w:val="24"/>
        </w:rPr>
        <w:t>стоки</w:t>
      </w:r>
      <w:r>
        <w:rPr>
          <w:rFonts w:cs="Times New Roman"/>
          <w:szCs w:val="24"/>
        </w:rPr>
        <w:t xml:space="preserve"> от </w:t>
      </w:r>
      <w:r w:rsidRPr="00D35699">
        <w:rPr>
          <w:bCs/>
          <w:szCs w:val="24"/>
        </w:rPr>
        <w:t>получател</w:t>
      </w:r>
      <w:r>
        <w:rPr>
          <w:bCs/>
          <w:szCs w:val="24"/>
        </w:rPr>
        <w:t>я</w:t>
      </w:r>
      <w:r w:rsidRPr="00D35699">
        <w:rPr>
          <w:bCs/>
          <w:szCs w:val="24"/>
        </w:rPr>
        <w:t xml:space="preserve"> на пратка</w:t>
      </w:r>
      <w:r>
        <w:rPr>
          <w:bCs/>
          <w:szCs w:val="24"/>
        </w:rPr>
        <w:t>та</w:t>
      </w:r>
      <w:r w:rsidRPr="00D35699">
        <w:rPr>
          <w:bCs/>
          <w:szCs w:val="24"/>
        </w:rPr>
        <w:t xml:space="preserve"> </w:t>
      </w:r>
      <w:r w:rsidRPr="00D35699">
        <w:rPr>
          <w:rFonts w:cs="Times New Roman"/>
          <w:bCs/>
          <w:szCs w:val="24"/>
        </w:rPr>
        <w:t xml:space="preserve">или </w:t>
      </w:r>
      <w:r>
        <w:rPr>
          <w:rFonts w:cs="Times New Roman"/>
          <w:bCs/>
          <w:szCs w:val="24"/>
        </w:rPr>
        <w:t>от избран от него</w:t>
      </w:r>
      <w:r w:rsidR="00393959">
        <w:t xml:space="preserve"> представител, който</w:t>
      </w:r>
      <w:r w:rsidRPr="00077E3F">
        <w:t xml:space="preserve"> </w:t>
      </w:r>
      <w:r>
        <w:t xml:space="preserve">да </w:t>
      </w:r>
      <w:r w:rsidRPr="00077E3F">
        <w:t>го представлява пред митническите органи</w:t>
      </w:r>
      <w:r>
        <w:t xml:space="preserve">, </w:t>
      </w:r>
      <w:r>
        <w:rPr>
          <w:bCs/>
          <w:szCs w:val="24"/>
        </w:rPr>
        <w:t xml:space="preserve">се извършва </w:t>
      </w:r>
      <w:r w:rsidRPr="00D35699">
        <w:rPr>
          <w:bCs/>
          <w:szCs w:val="24"/>
        </w:rPr>
        <w:t xml:space="preserve">със стандартна митническа декларация. Данните </w:t>
      </w:r>
      <w:r>
        <w:rPr>
          <w:bCs/>
          <w:szCs w:val="24"/>
        </w:rPr>
        <w:t>от митническата декларация</w:t>
      </w:r>
      <w:r w:rsidRPr="00D35699">
        <w:rPr>
          <w:bCs/>
          <w:szCs w:val="24"/>
        </w:rPr>
        <w:t xml:space="preserve"> се подават по електронен път</w:t>
      </w:r>
      <w:r>
        <w:rPr>
          <w:bCs/>
          <w:szCs w:val="24"/>
        </w:rPr>
        <w:t>.</w:t>
      </w:r>
    </w:p>
    <w:p w:rsidR="00A037B8" w:rsidRDefault="00A037B8" w:rsidP="00FD285A">
      <w:pPr>
        <w:spacing w:line="288" w:lineRule="auto"/>
        <w:ind w:firstLine="708"/>
        <w:rPr>
          <w:b/>
          <w:szCs w:val="24"/>
        </w:rPr>
      </w:pPr>
    </w:p>
    <w:p w:rsidR="00A037B8" w:rsidRPr="008B77C4" w:rsidRDefault="007E766A" w:rsidP="00FD285A">
      <w:pPr>
        <w:pStyle w:val="ListParagraph"/>
        <w:numPr>
          <w:ilvl w:val="0"/>
          <w:numId w:val="18"/>
        </w:numPr>
        <w:spacing w:line="240" w:lineRule="auto"/>
        <w:jc w:val="both"/>
        <w:rPr>
          <w:b/>
          <w:color w:val="1F497D" w:themeColor="text2"/>
          <w:szCs w:val="24"/>
          <w:u w:val="single"/>
        </w:rPr>
      </w:pPr>
      <w:r w:rsidRPr="008B77C4">
        <w:rPr>
          <w:rFonts w:cs="Times New Roman"/>
          <w:b/>
          <w:color w:val="1F497D" w:themeColor="text2"/>
          <w:szCs w:val="24"/>
          <w:u w:val="single"/>
        </w:rPr>
        <w:t>Когато общата стойност на с</w:t>
      </w:r>
      <w:r w:rsidRPr="008B77C4">
        <w:rPr>
          <w:b/>
          <w:color w:val="1F497D" w:themeColor="text2"/>
          <w:szCs w:val="24"/>
          <w:u w:val="single"/>
        </w:rPr>
        <w:t xml:space="preserve">токи с нетърговски характер, съдържащи се в пратки, изпратени от трета държава от частно лице до друго частно лице, установено на митническата територия на Съюза </w:t>
      </w:r>
      <w:bookmarkStart w:id="0" w:name="_GoBack"/>
      <w:bookmarkEnd w:id="0"/>
      <w:r w:rsidR="00A037B8" w:rsidRPr="008B77C4">
        <w:rPr>
          <w:b/>
          <w:color w:val="1F497D" w:themeColor="text2"/>
          <w:szCs w:val="24"/>
          <w:u w:val="single"/>
        </w:rPr>
        <w:t>надвишава левовата равностойност на 1 000 EUR</w:t>
      </w:r>
    </w:p>
    <w:p w:rsidR="009D7070" w:rsidRDefault="00A66C34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6A728F">
        <w:rPr>
          <w:rFonts w:cs="Times New Roman"/>
          <w:szCs w:val="24"/>
        </w:rPr>
        <w:t xml:space="preserve">Декларирането за допускане за свободно обращение и крайна употреба на стоки </w:t>
      </w:r>
      <w:r>
        <w:rPr>
          <w:rFonts w:cs="Times New Roman"/>
          <w:szCs w:val="24"/>
        </w:rPr>
        <w:t xml:space="preserve">с нетърговски характер </w:t>
      </w:r>
      <w:r w:rsidRPr="006A728F">
        <w:rPr>
          <w:rFonts w:cs="Times New Roman"/>
          <w:szCs w:val="24"/>
        </w:rPr>
        <w:t xml:space="preserve">в пощенски пратки, </w:t>
      </w:r>
      <w:r w:rsidR="00EE3672" w:rsidRPr="00D964DA">
        <w:rPr>
          <w:szCs w:val="24"/>
        </w:rPr>
        <w:t>изпратени от трета държава от частно лице до друго частно лице</w:t>
      </w:r>
      <w:r>
        <w:rPr>
          <w:rFonts w:cs="Times New Roman"/>
          <w:szCs w:val="24"/>
        </w:rPr>
        <w:t>,</w:t>
      </w:r>
      <w:r w:rsidRPr="006A72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общата </w:t>
      </w:r>
      <w:r w:rsidRPr="006A728F">
        <w:rPr>
          <w:rFonts w:cs="Times New Roman"/>
          <w:szCs w:val="24"/>
        </w:rPr>
        <w:t>стойност на които надвишава 1 000 EUR, се извършва чрез стандартна митническа декларация, независимо дали даннит</w:t>
      </w:r>
      <w:r w:rsidR="00393959">
        <w:rPr>
          <w:rFonts w:cs="Times New Roman"/>
          <w:szCs w:val="24"/>
        </w:rPr>
        <w:t>е се подават от „Български пощи“</w:t>
      </w:r>
      <w:r w:rsidRPr="006A728F">
        <w:rPr>
          <w:rFonts w:cs="Times New Roman"/>
          <w:szCs w:val="24"/>
        </w:rPr>
        <w:t xml:space="preserve"> ЕАД, получателят на пощенската пратка или негов митнически представител.</w:t>
      </w:r>
    </w:p>
    <w:p w:rsidR="008B77C4" w:rsidRPr="008B77C4" w:rsidRDefault="008B77C4" w:rsidP="00FD285A">
      <w:pPr>
        <w:tabs>
          <w:tab w:val="left" w:pos="709"/>
        </w:tabs>
        <w:spacing w:after="0" w:line="240" w:lineRule="auto"/>
        <w:jc w:val="both"/>
        <w:rPr>
          <w:rFonts w:cs="Times New Roman"/>
          <w:szCs w:val="24"/>
        </w:rPr>
      </w:pPr>
    </w:p>
    <w:p w:rsidR="00284406" w:rsidRPr="008B77C4" w:rsidRDefault="00284406" w:rsidP="00FD285A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b/>
          <w:color w:val="1F497D" w:themeColor="text2"/>
          <w:szCs w:val="24"/>
          <w:u w:val="single"/>
        </w:rPr>
      </w:pPr>
      <w:r w:rsidRPr="008B77C4">
        <w:rPr>
          <w:b/>
          <w:color w:val="1F497D" w:themeColor="text2"/>
          <w:szCs w:val="24"/>
          <w:u w:val="single"/>
        </w:rPr>
        <w:t xml:space="preserve">Износ </w:t>
      </w:r>
      <w:r w:rsidR="000A66D5" w:rsidRPr="008B77C4">
        <w:rPr>
          <w:b/>
          <w:color w:val="1F497D" w:themeColor="text2"/>
          <w:szCs w:val="24"/>
          <w:u w:val="single"/>
        </w:rPr>
        <w:t>на стоки в</w:t>
      </w:r>
      <w:r w:rsidR="00696F87" w:rsidRPr="008B77C4">
        <w:rPr>
          <w:b/>
          <w:color w:val="1F497D" w:themeColor="text2"/>
          <w:szCs w:val="24"/>
          <w:u w:val="single"/>
        </w:rPr>
        <w:t xml:space="preserve"> пощенски пратки</w:t>
      </w:r>
      <w:r w:rsidRPr="008B77C4">
        <w:rPr>
          <w:b/>
          <w:color w:val="1F497D" w:themeColor="text2"/>
          <w:szCs w:val="24"/>
          <w:u w:val="single"/>
        </w:rPr>
        <w:t>, които не подле</w:t>
      </w:r>
      <w:r w:rsidR="00696F87" w:rsidRPr="008B77C4">
        <w:rPr>
          <w:b/>
          <w:color w:val="1F497D" w:themeColor="text2"/>
          <w:szCs w:val="24"/>
          <w:u w:val="single"/>
        </w:rPr>
        <w:t>жат на облагане с износни мита</w:t>
      </w:r>
    </w:p>
    <w:p w:rsidR="000A66D5" w:rsidRPr="008B77C4" w:rsidRDefault="000A66D5" w:rsidP="00FD285A">
      <w:pPr>
        <w:tabs>
          <w:tab w:val="left" w:pos="709"/>
        </w:tabs>
        <w:spacing w:after="0" w:line="240" w:lineRule="auto"/>
        <w:jc w:val="both"/>
        <w:rPr>
          <w:color w:val="1F497D" w:themeColor="text2"/>
          <w:szCs w:val="24"/>
          <w:u w:val="single"/>
        </w:rPr>
      </w:pPr>
    </w:p>
    <w:p w:rsidR="006E1524" w:rsidRDefault="000A66D5" w:rsidP="00FD285A">
      <w:pPr>
        <w:tabs>
          <w:tab w:val="left" w:pos="709"/>
        </w:tabs>
        <w:spacing w:after="0" w:line="240" w:lineRule="auto"/>
        <w:jc w:val="both"/>
        <w:rPr>
          <w:color w:val="000000"/>
          <w:szCs w:val="24"/>
          <w:lang w:val="en-US"/>
        </w:rPr>
      </w:pPr>
      <w:r>
        <w:rPr>
          <w:szCs w:val="24"/>
        </w:rPr>
        <w:tab/>
        <w:t>Н</w:t>
      </w:r>
      <w:r w:rsidR="006E1524" w:rsidRPr="00753E42">
        <w:t xml:space="preserve">а основание чл. 158 от </w:t>
      </w:r>
      <w:r w:rsidR="006E1524" w:rsidRPr="00753E42">
        <w:rPr>
          <w:szCs w:val="24"/>
        </w:rPr>
        <w:t>Регламент (ЕС) № 952/2013 на Европейския парламент и на Съвета за създаване на Митнически кодекс на Съюза (МКС)</w:t>
      </w:r>
      <w:r w:rsidR="006E1524" w:rsidRPr="00753E42">
        <w:t xml:space="preserve"> и във връзка с чл. 141, параграф 4 от </w:t>
      </w:r>
      <w:r w:rsidR="006E1524" w:rsidRPr="00753E42">
        <w:rPr>
          <w:szCs w:val="24"/>
        </w:rPr>
        <w:t>Делегиран регламент (EC) № 2015/2446, с</w:t>
      </w:r>
      <w:r w:rsidR="006E1524" w:rsidRPr="00753E42">
        <w:rPr>
          <w:color w:val="000000"/>
          <w:szCs w:val="24"/>
          <w:lang w:val="ru-RU"/>
        </w:rPr>
        <w:t>токите в пощенска пратка, чиято стойност не надвишава 1</w:t>
      </w:r>
      <w:r w:rsidR="006E1524" w:rsidRPr="00753E42">
        <w:rPr>
          <w:color w:val="000000"/>
          <w:szCs w:val="24"/>
        </w:rPr>
        <w:t> </w:t>
      </w:r>
      <w:r w:rsidR="006E1524" w:rsidRPr="00753E42">
        <w:rPr>
          <w:color w:val="000000"/>
          <w:szCs w:val="24"/>
          <w:lang w:val="ru-RU"/>
        </w:rPr>
        <w:t>000</w:t>
      </w:r>
      <w:r w:rsidR="006E1524" w:rsidRPr="00753E42">
        <w:rPr>
          <w:color w:val="000000"/>
          <w:szCs w:val="24"/>
        </w:rPr>
        <w:t> EUR</w:t>
      </w:r>
      <w:r w:rsidR="006E1524">
        <w:rPr>
          <w:color w:val="000000"/>
          <w:szCs w:val="24"/>
        </w:rPr>
        <w:t>,</w:t>
      </w:r>
      <w:r w:rsidR="006E1524" w:rsidRPr="00753E42">
        <w:rPr>
          <w:color w:val="000000"/>
          <w:szCs w:val="24"/>
          <w:lang w:val="ru-RU"/>
        </w:rPr>
        <w:t xml:space="preserve"> които не подлежат на облагане с износни мита, се считат за декларирани за износ чрез извеждането им от </w:t>
      </w:r>
      <w:r w:rsidR="006E1524">
        <w:rPr>
          <w:color w:val="000000"/>
          <w:szCs w:val="24"/>
          <w:lang w:val="ru-RU"/>
        </w:rPr>
        <w:t>митническата територия на Съюза</w:t>
      </w:r>
      <w:r w:rsidR="006E1524">
        <w:rPr>
          <w:color w:val="000000"/>
          <w:szCs w:val="24"/>
          <w:lang w:val="en-US"/>
        </w:rPr>
        <w:t>,</w:t>
      </w:r>
      <w:r w:rsidR="00316119">
        <w:rPr>
          <w:color w:val="000000"/>
          <w:szCs w:val="24"/>
        </w:rPr>
        <w:t xml:space="preserve"> включително и стоките, съдържащи се в </w:t>
      </w:r>
      <w:r w:rsidR="00316119">
        <w:rPr>
          <w:color w:val="000000"/>
          <w:szCs w:val="24"/>
          <w:lang w:val="en-US"/>
        </w:rPr>
        <w:t xml:space="preserve">EMS </w:t>
      </w:r>
      <w:r w:rsidR="00316119">
        <w:rPr>
          <w:color w:val="000000"/>
          <w:szCs w:val="24"/>
        </w:rPr>
        <w:t xml:space="preserve">пратки. </w:t>
      </w:r>
    </w:p>
    <w:p w:rsidR="00316119" w:rsidRDefault="006E1524" w:rsidP="00FD285A">
      <w:pPr>
        <w:tabs>
          <w:tab w:val="left" w:pos="709"/>
        </w:tabs>
        <w:spacing w:after="0" w:line="240" w:lineRule="auto"/>
        <w:jc w:val="both"/>
        <w:rPr>
          <w:szCs w:val="24"/>
        </w:rPr>
      </w:pPr>
      <w:r>
        <w:rPr>
          <w:color w:val="000000"/>
          <w:szCs w:val="24"/>
          <w:lang w:val="en-US"/>
        </w:rPr>
        <w:tab/>
      </w:r>
      <w:r w:rsidR="000A66D5">
        <w:rPr>
          <w:color w:val="000000"/>
          <w:szCs w:val="24"/>
        </w:rPr>
        <w:t>В тези случаи</w:t>
      </w:r>
      <w:r w:rsidR="00DD23CD">
        <w:rPr>
          <w:color w:val="000000"/>
          <w:szCs w:val="24"/>
          <w:lang w:val="ru-RU"/>
        </w:rPr>
        <w:t>, п</w:t>
      </w:r>
      <w:r w:rsidR="00DD23CD">
        <w:rPr>
          <w:color w:val="000000"/>
          <w:szCs w:val="24"/>
          <w:lang w:eastAsia="bg-BG"/>
        </w:rPr>
        <w:t>ощенските пратки  не се представят пред митническите органи</w:t>
      </w:r>
      <w:r w:rsidR="008B4F10">
        <w:rPr>
          <w:color w:val="000000"/>
          <w:szCs w:val="24"/>
          <w:lang w:eastAsia="bg-BG"/>
        </w:rPr>
        <w:t xml:space="preserve"> и</w:t>
      </w:r>
      <w:r>
        <w:rPr>
          <w:szCs w:val="24"/>
        </w:rPr>
        <w:t xml:space="preserve"> пощенската администрация пр</w:t>
      </w:r>
      <w:r w:rsidR="00393959">
        <w:rPr>
          <w:szCs w:val="24"/>
        </w:rPr>
        <w:t>актически не може да предостави</w:t>
      </w:r>
      <w:r>
        <w:rPr>
          <w:szCs w:val="24"/>
        </w:rPr>
        <w:t xml:space="preserve"> митническ</w:t>
      </w:r>
      <w:r w:rsidR="00393959">
        <w:rPr>
          <w:szCs w:val="24"/>
        </w:rPr>
        <w:t>и документ, който да послужи за</w:t>
      </w:r>
      <w:r w:rsidR="00316119">
        <w:rPr>
          <w:color w:val="000000"/>
          <w:szCs w:val="24"/>
        </w:rPr>
        <w:t xml:space="preserve"> доказване на доставка с нулева ставка на ДДС по чл. 28 от ЗДДС, в съответствие с чл. 21, ал. 1, т. 1 от П</w:t>
      </w:r>
      <w:r w:rsidR="00996760">
        <w:rPr>
          <w:color w:val="000000"/>
          <w:szCs w:val="24"/>
        </w:rPr>
        <w:t>равилник за прилагане на Закона за данък върху добавената стойност</w:t>
      </w:r>
      <w:r w:rsidR="00316119">
        <w:rPr>
          <w:color w:val="000000"/>
          <w:szCs w:val="24"/>
        </w:rPr>
        <w:t xml:space="preserve">, </w:t>
      </w:r>
      <w:r w:rsidR="00316119">
        <w:rPr>
          <w:szCs w:val="24"/>
        </w:rPr>
        <w:t xml:space="preserve">в който като износител е вписано юридическо лице или едноличен търговец и същият е заверен след удостоверено напускане на стоките. </w:t>
      </w:r>
    </w:p>
    <w:p w:rsidR="00316119" w:rsidRDefault="00316119" w:rsidP="00FD285A">
      <w:pPr>
        <w:tabs>
          <w:tab w:val="left" w:pos="709"/>
        </w:tabs>
        <w:spacing w:after="0" w:line="240" w:lineRule="auto"/>
        <w:jc w:val="both"/>
        <w:rPr>
          <w:szCs w:val="24"/>
        </w:rPr>
      </w:pPr>
      <w:r>
        <w:rPr>
          <w:color w:val="000000"/>
          <w:szCs w:val="24"/>
        </w:rPr>
        <w:tab/>
      </w:r>
      <w:r>
        <w:rPr>
          <w:szCs w:val="24"/>
        </w:rPr>
        <w:t xml:space="preserve">Предвид горното, </w:t>
      </w:r>
      <w:r w:rsidR="00593F28">
        <w:rPr>
          <w:szCs w:val="24"/>
        </w:rPr>
        <w:t>стоките в пощенските пратки, ког</w:t>
      </w:r>
      <w:r w:rsidR="00393959">
        <w:rPr>
          <w:szCs w:val="24"/>
        </w:rPr>
        <w:t>ато износител е юридическо лице</w:t>
      </w:r>
      <w:r w:rsidR="00593F28">
        <w:rPr>
          <w:szCs w:val="24"/>
        </w:rPr>
        <w:t xml:space="preserve"> или едноличен търговец, </w:t>
      </w:r>
      <w:r>
        <w:rPr>
          <w:szCs w:val="24"/>
        </w:rPr>
        <w:t>следва да се декларират за режим износ със стандартна митническа декларация, подадена по електронен път.</w:t>
      </w:r>
    </w:p>
    <w:p w:rsidR="00757F7E" w:rsidRDefault="00AE5E44" w:rsidP="00FD285A">
      <w:pPr>
        <w:tabs>
          <w:tab w:val="left" w:pos="709"/>
        </w:tabs>
        <w:spacing w:after="0" w:line="240" w:lineRule="auto"/>
        <w:jc w:val="both"/>
      </w:pPr>
      <w:r>
        <w:rPr>
          <w:szCs w:val="24"/>
        </w:rPr>
        <w:tab/>
      </w:r>
      <w:r w:rsidR="00FA247A">
        <w:t xml:space="preserve"> </w:t>
      </w:r>
    </w:p>
    <w:p w:rsidR="00DD23CD" w:rsidRDefault="00DD23CD" w:rsidP="00FD285A">
      <w:pPr>
        <w:tabs>
          <w:tab w:val="left" w:pos="10065"/>
        </w:tabs>
        <w:ind w:firstLine="720"/>
        <w:jc w:val="both"/>
        <w:rPr>
          <w:color w:val="000000"/>
          <w:szCs w:val="24"/>
          <w:lang w:val="en-US"/>
        </w:rPr>
      </w:pPr>
    </w:p>
    <w:p w:rsidR="00DD23CD" w:rsidRPr="00654BE7" w:rsidRDefault="00DD23CD" w:rsidP="00FD285A">
      <w:pPr>
        <w:tabs>
          <w:tab w:val="left" w:pos="10065"/>
        </w:tabs>
        <w:ind w:firstLine="720"/>
        <w:jc w:val="both"/>
        <w:rPr>
          <w:szCs w:val="24"/>
          <w:lang w:val="en-US"/>
        </w:rPr>
      </w:pPr>
    </w:p>
    <w:p w:rsidR="00757F7E" w:rsidRPr="00151D06" w:rsidRDefault="00757F7E" w:rsidP="00FD285A">
      <w:pPr>
        <w:tabs>
          <w:tab w:val="left" w:pos="709"/>
        </w:tabs>
        <w:spacing w:after="0" w:line="240" w:lineRule="auto"/>
        <w:jc w:val="both"/>
      </w:pPr>
    </w:p>
    <w:sectPr w:rsidR="00757F7E" w:rsidRPr="00151D06" w:rsidSect="004153DC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04" w:rsidRDefault="00910C04" w:rsidP="004153DC">
      <w:pPr>
        <w:spacing w:after="0" w:line="240" w:lineRule="auto"/>
      </w:pPr>
      <w:r>
        <w:separator/>
      </w:r>
    </w:p>
  </w:endnote>
  <w:endnote w:type="continuationSeparator" w:id="0">
    <w:p w:rsidR="00910C04" w:rsidRDefault="00910C04" w:rsidP="0041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04" w:rsidRDefault="00910C04" w:rsidP="004153DC">
      <w:pPr>
        <w:spacing w:after="0" w:line="240" w:lineRule="auto"/>
      </w:pPr>
      <w:r>
        <w:separator/>
      </w:r>
    </w:p>
  </w:footnote>
  <w:footnote w:type="continuationSeparator" w:id="0">
    <w:p w:rsidR="00910C04" w:rsidRDefault="00910C04" w:rsidP="0041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285"/>
    <w:multiLevelType w:val="hybridMultilevel"/>
    <w:tmpl w:val="CC0C6556"/>
    <w:lvl w:ilvl="0" w:tplc="44084238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5344874"/>
    <w:multiLevelType w:val="hybridMultilevel"/>
    <w:tmpl w:val="AEDEFD4A"/>
    <w:lvl w:ilvl="0" w:tplc="D39A3F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596A26"/>
    <w:multiLevelType w:val="hybridMultilevel"/>
    <w:tmpl w:val="9B20AA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43A"/>
    <w:multiLevelType w:val="hybridMultilevel"/>
    <w:tmpl w:val="7EE235C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7FB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C7499A"/>
    <w:multiLevelType w:val="hybridMultilevel"/>
    <w:tmpl w:val="89EA7D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5523B"/>
    <w:multiLevelType w:val="hybridMultilevel"/>
    <w:tmpl w:val="AEDEFD4A"/>
    <w:lvl w:ilvl="0" w:tplc="D39A3F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0C7031"/>
    <w:multiLevelType w:val="hybridMultilevel"/>
    <w:tmpl w:val="AEDEFD4A"/>
    <w:lvl w:ilvl="0" w:tplc="D39A3F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C52451"/>
    <w:multiLevelType w:val="hybridMultilevel"/>
    <w:tmpl w:val="ACA6F46A"/>
    <w:lvl w:ilvl="0" w:tplc="44084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E3FBD"/>
    <w:multiLevelType w:val="hybridMultilevel"/>
    <w:tmpl w:val="F8125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D0DD0"/>
    <w:multiLevelType w:val="hybridMultilevel"/>
    <w:tmpl w:val="F21A77FA"/>
    <w:lvl w:ilvl="0" w:tplc="D39A3F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432C3D"/>
    <w:multiLevelType w:val="hybridMultilevel"/>
    <w:tmpl w:val="CDF02A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038A2"/>
    <w:multiLevelType w:val="hybridMultilevel"/>
    <w:tmpl w:val="9CF637C2"/>
    <w:lvl w:ilvl="0" w:tplc="D67020DA">
      <w:start w:val="1"/>
      <w:numFmt w:val="decimal"/>
      <w:lvlText w:val="%1."/>
      <w:lvlJc w:val="left"/>
      <w:pPr>
        <w:ind w:left="1065" w:hanging="360"/>
      </w:pPr>
      <w:rPr>
        <w:rFonts w:ascii="Arial" w:eastAsiaTheme="minorHAnsi" w:hAnsi="Arial" w:cs="Arial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F36B8E"/>
    <w:multiLevelType w:val="hybridMultilevel"/>
    <w:tmpl w:val="AEDEFD4A"/>
    <w:lvl w:ilvl="0" w:tplc="D39A3F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E55A2C"/>
    <w:multiLevelType w:val="hybridMultilevel"/>
    <w:tmpl w:val="2CC27B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74E68"/>
    <w:multiLevelType w:val="hybridMultilevel"/>
    <w:tmpl w:val="AEDEFD4A"/>
    <w:lvl w:ilvl="0" w:tplc="D39A3F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E45338"/>
    <w:multiLevelType w:val="hybridMultilevel"/>
    <w:tmpl w:val="AEDEFD4A"/>
    <w:lvl w:ilvl="0" w:tplc="D39A3FC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FE6726"/>
    <w:multiLevelType w:val="hybridMultilevel"/>
    <w:tmpl w:val="E61C49D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4"/>
  </w:num>
  <w:num w:numId="15">
    <w:abstractNumId w:val="4"/>
  </w:num>
  <w:num w:numId="16">
    <w:abstractNumId w:val="1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F0"/>
    <w:rsid w:val="00005D0F"/>
    <w:rsid w:val="00007044"/>
    <w:rsid w:val="000074AC"/>
    <w:rsid w:val="00011A82"/>
    <w:rsid w:val="00011C9A"/>
    <w:rsid w:val="00014803"/>
    <w:rsid w:val="0002589B"/>
    <w:rsid w:val="00066D32"/>
    <w:rsid w:val="000945AF"/>
    <w:rsid w:val="00096B48"/>
    <w:rsid w:val="00097E7A"/>
    <w:rsid w:val="000A66D5"/>
    <w:rsid w:val="000B7298"/>
    <w:rsid w:val="000C1CA3"/>
    <w:rsid w:val="000C2790"/>
    <w:rsid w:val="000D3402"/>
    <w:rsid w:val="000D4D3D"/>
    <w:rsid w:val="00112281"/>
    <w:rsid w:val="001201F2"/>
    <w:rsid w:val="00122247"/>
    <w:rsid w:val="00151D06"/>
    <w:rsid w:val="00153FD7"/>
    <w:rsid w:val="001579EF"/>
    <w:rsid w:val="00185900"/>
    <w:rsid w:val="00186B92"/>
    <w:rsid w:val="001963D4"/>
    <w:rsid w:val="001A2288"/>
    <w:rsid w:val="001B07B0"/>
    <w:rsid w:val="001B08D6"/>
    <w:rsid w:val="001B4525"/>
    <w:rsid w:val="001B4E37"/>
    <w:rsid w:val="001C3D91"/>
    <w:rsid w:val="001D00B0"/>
    <w:rsid w:val="001E06BA"/>
    <w:rsid w:val="001F46D7"/>
    <w:rsid w:val="001F5C3E"/>
    <w:rsid w:val="002110C9"/>
    <w:rsid w:val="00212CC0"/>
    <w:rsid w:val="002228D5"/>
    <w:rsid w:val="0024595D"/>
    <w:rsid w:val="002470A6"/>
    <w:rsid w:val="002641EF"/>
    <w:rsid w:val="002740E0"/>
    <w:rsid w:val="002806E7"/>
    <w:rsid w:val="00284406"/>
    <w:rsid w:val="0028742D"/>
    <w:rsid w:val="002A6522"/>
    <w:rsid w:val="002B150C"/>
    <w:rsid w:val="002D4CE5"/>
    <w:rsid w:val="0030106C"/>
    <w:rsid w:val="00314C65"/>
    <w:rsid w:val="0031588F"/>
    <w:rsid w:val="00316119"/>
    <w:rsid w:val="00321919"/>
    <w:rsid w:val="00325A12"/>
    <w:rsid w:val="00333994"/>
    <w:rsid w:val="00334066"/>
    <w:rsid w:val="003354AE"/>
    <w:rsid w:val="00337A0A"/>
    <w:rsid w:val="00342281"/>
    <w:rsid w:val="00344196"/>
    <w:rsid w:val="00350A8F"/>
    <w:rsid w:val="0036096D"/>
    <w:rsid w:val="00360DA0"/>
    <w:rsid w:val="00393959"/>
    <w:rsid w:val="003939A3"/>
    <w:rsid w:val="003A381F"/>
    <w:rsid w:val="003B1C54"/>
    <w:rsid w:val="003B22E1"/>
    <w:rsid w:val="003D0181"/>
    <w:rsid w:val="003D507A"/>
    <w:rsid w:val="003E195C"/>
    <w:rsid w:val="003F0376"/>
    <w:rsid w:val="003F2D75"/>
    <w:rsid w:val="003F75E6"/>
    <w:rsid w:val="003F765E"/>
    <w:rsid w:val="00400AAF"/>
    <w:rsid w:val="004109ED"/>
    <w:rsid w:val="00411E27"/>
    <w:rsid w:val="004153DC"/>
    <w:rsid w:val="00426EF4"/>
    <w:rsid w:val="00447037"/>
    <w:rsid w:val="004514C3"/>
    <w:rsid w:val="00451517"/>
    <w:rsid w:val="004546D7"/>
    <w:rsid w:val="00462947"/>
    <w:rsid w:val="0046386A"/>
    <w:rsid w:val="00464857"/>
    <w:rsid w:val="004670D4"/>
    <w:rsid w:val="00477ECF"/>
    <w:rsid w:val="004800B2"/>
    <w:rsid w:val="004B297C"/>
    <w:rsid w:val="004B54AE"/>
    <w:rsid w:val="004C2E64"/>
    <w:rsid w:val="004D41F4"/>
    <w:rsid w:val="004E1C35"/>
    <w:rsid w:val="004E2AE7"/>
    <w:rsid w:val="004E7401"/>
    <w:rsid w:val="004F1478"/>
    <w:rsid w:val="004F22CC"/>
    <w:rsid w:val="0052667A"/>
    <w:rsid w:val="00537920"/>
    <w:rsid w:val="005542C2"/>
    <w:rsid w:val="00555D47"/>
    <w:rsid w:val="00562004"/>
    <w:rsid w:val="00593E80"/>
    <w:rsid w:val="00593F28"/>
    <w:rsid w:val="005A2A29"/>
    <w:rsid w:val="005B021C"/>
    <w:rsid w:val="005C0275"/>
    <w:rsid w:val="005C2E55"/>
    <w:rsid w:val="005C5E99"/>
    <w:rsid w:val="005D3AFD"/>
    <w:rsid w:val="005D6BDF"/>
    <w:rsid w:val="005D757B"/>
    <w:rsid w:val="005E1DE5"/>
    <w:rsid w:val="005E408E"/>
    <w:rsid w:val="005F432E"/>
    <w:rsid w:val="005F7CC4"/>
    <w:rsid w:val="00602084"/>
    <w:rsid w:val="00614468"/>
    <w:rsid w:val="006165BF"/>
    <w:rsid w:val="00617E3F"/>
    <w:rsid w:val="00637EAC"/>
    <w:rsid w:val="00654BE7"/>
    <w:rsid w:val="006639CC"/>
    <w:rsid w:val="00664DDE"/>
    <w:rsid w:val="006667EB"/>
    <w:rsid w:val="006768C3"/>
    <w:rsid w:val="0067782A"/>
    <w:rsid w:val="00680422"/>
    <w:rsid w:val="00696F87"/>
    <w:rsid w:val="006A728F"/>
    <w:rsid w:val="006C164A"/>
    <w:rsid w:val="006D0D57"/>
    <w:rsid w:val="006D5A7A"/>
    <w:rsid w:val="006E10FA"/>
    <w:rsid w:val="006E1524"/>
    <w:rsid w:val="00711BD2"/>
    <w:rsid w:val="00712FAD"/>
    <w:rsid w:val="00722B2E"/>
    <w:rsid w:val="00733C95"/>
    <w:rsid w:val="00737DCE"/>
    <w:rsid w:val="00756101"/>
    <w:rsid w:val="00757F7E"/>
    <w:rsid w:val="007610BC"/>
    <w:rsid w:val="0076230D"/>
    <w:rsid w:val="00766E02"/>
    <w:rsid w:val="00775C9E"/>
    <w:rsid w:val="007B0047"/>
    <w:rsid w:val="007C1EA8"/>
    <w:rsid w:val="007D33B5"/>
    <w:rsid w:val="007D524A"/>
    <w:rsid w:val="007E0B72"/>
    <w:rsid w:val="007E6459"/>
    <w:rsid w:val="007E766A"/>
    <w:rsid w:val="007F17D6"/>
    <w:rsid w:val="00806882"/>
    <w:rsid w:val="00807999"/>
    <w:rsid w:val="00841D7B"/>
    <w:rsid w:val="00844408"/>
    <w:rsid w:val="00844F1E"/>
    <w:rsid w:val="00852717"/>
    <w:rsid w:val="0085425B"/>
    <w:rsid w:val="00872E57"/>
    <w:rsid w:val="00873D34"/>
    <w:rsid w:val="008756D2"/>
    <w:rsid w:val="00896EC3"/>
    <w:rsid w:val="008A1AB8"/>
    <w:rsid w:val="008B4F10"/>
    <w:rsid w:val="008B5C0B"/>
    <w:rsid w:val="008B77C4"/>
    <w:rsid w:val="008C1FB8"/>
    <w:rsid w:val="008C2E78"/>
    <w:rsid w:val="008C2E91"/>
    <w:rsid w:val="008E5459"/>
    <w:rsid w:val="008F1538"/>
    <w:rsid w:val="008F70F1"/>
    <w:rsid w:val="0090239F"/>
    <w:rsid w:val="0090694F"/>
    <w:rsid w:val="00910C04"/>
    <w:rsid w:val="00913FEC"/>
    <w:rsid w:val="00923F7F"/>
    <w:rsid w:val="00930320"/>
    <w:rsid w:val="00940B30"/>
    <w:rsid w:val="00941C57"/>
    <w:rsid w:val="00941F4A"/>
    <w:rsid w:val="00954685"/>
    <w:rsid w:val="0096232B"/>
    <w:rsid w:val="00962AD5"/>
    <w:rsid w:val="00973474"/>
    <w:rsid w:val="009738B7"/>
    <w:rsid w:val="009753BA"/>
    <w:rsid w:val="00981585"/>
    <w:rsid w:val="009838BB"/>
    <w:rsid w:val="009845F7"/>
    <w:rsid w:val="00996760"/>
    <w:rsid w:val="009A410B"/>
    <w:rsid w:val="009B067D"/>
    <w:rsid w:val="009B6C96"/>
    <w:rsid w:val="009B7151"/>
    <w:rsid w:val="009D7070"/>
    <w:rsid w:val="009F2237"/>
    <w:rsid w:val="009F65D0"/>
    <w:rsid w:val="00A037B8"/>
    <w:rsid w:val="00A03D28"/>
    <w:rsid w:val="00A069F5"/>
    <w:rsid w:val="00A27B16"/>
    <w:rsid w:val="00A34833"/>
    <w:rsid w:val="00A377F4"/>
    <w:rsid w:val="00A43748"/>
    <w:rsid w:val="00A548AF"/>
    <w:rsid w:val="00A66C34"/>
    <w:rsid w:val="00A672DA"/>
    <w:rsid w:val="00AB1DAD"/>
    <w:rsid w:val="00AC27B0"/>
    <w:rsid w:val="00AC5B44"/>
    <w:rsid w:val="00AE5E44"/>
    <w:rsid w:val="00AF0B2D"/>
    <w:rsid w:val="00B04114"/>
    <w:rsid w:val="00B05805"/>
    <w:rsid w:val="00B161AB"/>
    <w:rsid w:val="00B23617"/>
    <w:rsid w:val="00B37FEB"/>
    <w:rsid w:val="00B530E6"/>
    <w:rsid w:val="00B604AC"/>
    <w:rsid w:val="00B60A50"/>
    <w:rsid w:val="00B730BB"/>
    <w:rsid w:val="00B82A63"/>
    <w:rsid w:val="00BB0595"/>
    <w:rsid w:val="00BB11F5"/>
    <w:rsid w:val="00BB369C"/>
    <w:rsid w:val="00BB5080"/>
    <w:rsid w:val="00BB5925"/>
    <w:rsid w:val="00BC3A84"/>
    <w:rsid w:val="00BE14CD"/>
    <w:rsid w:val="00BE1B61"/>
    <w:rsid w:val="00BE3CA0"/>
    <w:rsid w:val="00BE509A"/>
    <w:rsid w:val="00BE5557"/>
    <w:rsid w:val="00C054AC"/>
    <w:rsid w:val="00C20B06"/>
    <w:rsid w:val="00C27DF0"/>
    <w:rsid w:val="00C476CC"/>
    <w:rsid w:val="00C47D65"/>
    <w:rsid w:val="00C523BD"/>
    <w:rsid w:val="00C528EE"/>
    <w:rsid w:val="00C62C65"/>
    <w:rsid w:val="00C822EC"/>
    <w:rsid w:val="00C86C0A"/>
    <w:rsid w:val="00CA19CC"/>
    <w:rsid w:val="00CA266A"/>
    <w:rsid w:val="00CB00F1"/>
    <w:rsid w:val="00CC2DB8"/>
    <w:rsid w:val="00CC45A6"/>
    <w:rsid w:val="00CC7FAB"/>
    <w:rsid w:val="00CD31E9"/>
    <w:rsid w:val="00CE0E2D"/>
    <w:rsid w:val="00CE3C6E"/>
    <w:rsid w:val="00D25316"/>
    <w:rsid w:val="00D350AD"/>
    <w:rsid w:val="00D35699"/>
    <w:rsid w:val="00D44B96"/>
    <w:rsid w:val="00D55C03"/>
    <w:rsid w:val="00D55D07"/>
    <w:rsid w:val="00D95FC6"/>
    <w:rsid w:val="00D964DA"/>
    <w:rsid w:val="00DB3576"/>
    <w:rsid w:val="00DB60A2"/>
    <w:rsid w:val="00DD02CA"/>
    <w:rsid w:val="00DD23CD"/>
    <w:rsid w:val="00DD301A"/>
    <w:rsid w:val="00DD6ABA"/>
    <w:rsid w:val="00DE28D3"/>
    <w:rsid w:val="00E0026B"/>
    <w:rsid w:val="00E00451"/>
    <w:rsid w:val="00E01150"/>
    <w:rsid w:val="00E176DE"/>
    <w:rsid w:val="00E20FDC"/>
    <w:rsid w:val="00E25BCC"/>
    <w:rsid w:val="00E332AB"/>
    <w:rsid w:val="00E34E7A"/>
    <w:rsid w:val="00E46ECF"/>
    <w:rsid w:val="00E5377D"/>
    <w:rsid w:val="00E76C14"/>
    <w:rsid w:val="00E903EC"/>
    <w:rsid w:val="00EA0817"/>
    <w:rsid w:val="00EA422E"/>
    <w:rsid w:val="00EA5FD5"/>
    <w:rsid w:val="00EA6CFF"/>
    <w:rsid w:val="00EB2706"/>
    <w:rsid w:val="00ED19B3"/>
    <w:rsid w:val="00ED20EB"/>
    <w:rsid w:val="00ED33C3"/>
    <w:rsid w:val="00ED4299"/>
    <w:rsid w:val="00EE3672"/>
    <w:rsid w:val="00EE3E43"/>
    <w:rsid w:val="00EE3FAD"/>
    <w:rsid w:val="00EE4F6C"/>
    <w:rsid w:val="00EF27E6"/>
    <w:rsid w:val="00F04D56"/>
    <w:rsid w:val="00F05803"/>
    <w:rsid w:val="00F21803"/>
    <w:rsid w:val="00F32D2C"/>
    <w:rsid w:val="00F33623"/>
    <w:rsid w:val="00F36BA9"/>
    <w:rsid w:val="00F41F28"/>
    <w:rsid w:val="00F736C9"/>
    <w:rsid w:val="00F8009F"/>
    <w:rsid w:val="00F85269"/>
    <w:rsid w:val="00F94996"/>
    <w:rsid w:val="00FA0BF9"/>
    <w:rsid w:val="00FA247A"/>
    <w:rsid w:val="00FA36FD"/>
    <w:rsid w:val="00FA53BA"/>
    <w:rsid w:val="00FC1B1F"/>
    <w:rsid w:val="00FC74DA"/>
    <w:rsid w:val="00FC76D7"/>
    <w:rsid w:val="00FD0B55"/>
    <w:rsid w:val="00FD285A"/>
    <w:rsid w:val="00FD6BED"/>
    <w:rsid w:val="00FD6DFC"/>
    <w:rsid w:val="00FE1FA6"/>
    <w:rsid w:val="00FF01EC"/>
    <w:rsid w:val="00FF1967"/>
    <w:rsid w:val="00FF3A6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4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9"/>
    <w:pPr>
      <w:ind w:left="720"/>
      <w:contextualSpacing/>
    </w:pPr>
  </w:style>
  <w:style w:type="character" w:styleId="Emphasis">
    <w:name w:val="Emphasis"/>
    <w:uiPriority w:val="20"/>
    <w:qFormat/>
    <w:rsid w:val="002470A6"/>
    <w:rPr>
      <w:i/>
      <w:iCs/>
    </w:rPr>
  </w:style>
  <w:style w:type="character" w:styleId="Hyperlink">
    <w:name w:val="Hyperlink"/>
    <w:rsid w:val="003B1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EF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5C2E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Cs w:val="24"/>
      <w:lang w:eastAsia="bg-BG"/>
    </w:rPr>
  </w:style>
  <w:style w:type="paragraph" w:customStyle="1" w:styleId="Point0">
    <w:name w:val="Point 0"/>
    <w:basedOn w:val="Normal"/>
    <w:rsid w:val="00CE0E2D"/>
    <w:pPr>
      <w:spacing w:before="120" w:after="120" w:line="240" w:lineRule="auto"/>
      <w:ind w:left="850" w:hanging="850"/>
      <w:jc w:val="both"/>
    </w:pPr>
    <w:rPr>
      <w:rFonts w:eastAsia="Calibri" w:cs="Times New Roman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DC"/>
  </w:style>
  <w:style w:type="paragraph" w:styleId="Footer">
    <w:name w:val="footer"/>
    <w:basedOn w:val="Normal"/>
    <w:link w:val="FooterChar"/>
    <w:uiPriority w:val="99"/>
    <w:unhideWhenUsed/>
    <w:rsid w:val="0041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DC"/>
  </w:style>
  <w:style w:type="character" w:styleId="FollowedHyperlink">
    <w:name w:val="FollowedHyperlink"/>
    <w:basedOn w:val="DefaultParagraphFont"/>
    <w:uiPriority w:val="99"/>
    <w:semiHidden/>
    <w:unhideWhenUsed/>
    <w:rsid w:val="00923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4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29"/>
    <w:pPr>
      <w:ind w:left="720"/>
      <w:contextualSpacing/>
    </w:pPr>
  </w:style>
  <w:style w:type="character" w:styleId="Emphasis">
    <w:name w:val="Emphasis"/>
    <w:uiPriority w:val="20"/>
    <w:qFormat/>
    <w:rsid w:val="002470A6"/>
    <w:rPr>
      <w:i/>
      <w:iCs/>
    </w:rPr>
  </w:style>
  <w:style w:type="character" w:styleId="Hyperlink">
    <w:name w:val="Hyperlink"/>
    <w:rsid w:val="003B1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EF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5C2E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Cs w:val="24"/>
      <w:lang w:eastAsia="bg-BG"/>
    </w:rPr>
  </w:style>
  <w:style w:type="paragraph" w:customStyle="1" w:styleId="Point0">
    <w:name w:val="Point 0"/>
    <w:basedOn w:val="Normal"/>
    <w:rsid w:val="00CE0E2D"/>
    <w:pPr>
      <w:spacing w:before="120" w:after="120" w:line="240" w:lineRule="auto"/>
      <w:ind w:left="850" w:hanging="850"/>
      <w:jc w:val="both"/>
    </w:pPr>
    <w:rPr>
      <w:rFonts w:eastAsia="Calibri" w:cs="Times New Roman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DC"/>
  </w:style>
  <w:style w:type="paragraph" w:styleId="Footer">
    <w:name w:val="footer"/>
    <w:basedOn w:val="Normal"/>
    <w:link w:val="FooterChar"/>
    <w:uiPriority w:val="99"/>
    <w:unhideWhenUsed/>
    <w:rsid w:val="0041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DC"/>
  </w:style>
  <w:style w:type="character" w:styleId="FollowedHyperlink">
    <w:name w:val="FollowedHyperlink"/>
    <w:basedOn w:val="DefaultParagraphFont"/>
    <w:uiPriority w:val="99"/>
    <w:semiHidden/>
    <w:unhideWhenUsed/>
    <w:rsid w:val="00923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6592">
              <w:marLeft w:val="3450"/>
              <w:marRight w:val="37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.customs.bg/eportal/public/index?page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B55B-99CD-4F75-8EDD-B6846824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Костова</cp:lastModifiedBy>
  <cp:revision>3</cp:revision>
  <cp:lastPrinted>2017-08-11T10:30:00Z</cp:lastPrinted>
  <dcterms:created xsi:type="dcterms:W3CDTF">2017-08-11T12:54:00Z</dcterms:created>
  <dcterms:modified xsi:type="dcterms:W3CDTF">2019-11-25T13:22:00Z</dcterms:modified>
</cp:coreProperties>
</file>